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51" w:rsidRDefault="00624936" w:rsidP="00624936">
      <w:pPr>
        <w:jc w:val="center"/>
      </w:pPr>
      <w:r w:rsidRPr="00EF011F">
        <w:rPr>
          <w:b/>
          <w:sz w:val="32"/>
          <w:szCs w:val="32"/>
        </w:rPr>
        <w:t>Fiche technique</w:t>
      </w:r>
      <w:r w:rsidR="00343251" w:rsidRPr="00343251">
        <w:t xml:space="preserve"> </w:t>
      </w:r>
    </w:p>
    <w:p w:rsidR="00CC09EB" w:rsidRPr="00EF011F" w:rsidRDefault="0055309D" w:rsidP="00CC09EB">
      <w:pPr>
        <w:jc w:val="center"/>
        <w:rPr>
          <w:b/>
          <w:sz w:val="32"/>
          <w:szCs w:val="32"/>
        </w:rPr>
      </w:pPr>
      <w:r>
        <w:rPr>
          <w:b/>
          <w:sz w:val="32"/>
          <w:szCs w:val="32"/>
        </w:rPr>
        <w:t>Secteur agricole</w:t>
      </w:r>
      <w:r w:rsidR="00613B57">
        <w:rPr>
          <w:b/>
          <w:sz w:val="32"/>
          <w:szCs w:val="32"/>
        </w:rPr>
        <w:t xml:space="preserve"> et forestier</w:t>
      </w:r>
    </w:p>
    <w:tbl>
      <w:tblPr>
        <w:tblStyle w:val="Grilledutableau"/>
        <w:tblW w:w="0" w:type="auto"/>
        <w:tblLayout w:type="fixed"/>
        <w:tblLook w:val="04A0" w:firstRow="1" w:lastRow="0" w:firstColumn="1" w:lastColumn="0" w:noHBand="0" w:noVBand="1"/>
      </w:tblPr>
      <w:tblGrid>
        <w:gridCol w:w="9212"/>
      </w:tblGrid>
      <w:tr w:rsidR="00B20DA3" w:rsidTr="00145D4C">
        <w:tc>
          <w:tcPr>
            <w:tcW w:w="9212" w:type="dxa"/>
            <w:shd w:val="clear" w:color="auto" w:fill="92D050"/>
          </w:tcPr>
          <w:p w:rsidR="00B20DA3" w:rsidRDefault="00DD09ED" w:rsidP="00DD09ED">
            <w:pPr>
              <w:jc w:val="center"/>
              <w:rPr>
                <w:b/>
              </w:rPr>
            </w:pPr>
            <w:r>
              <w:rPr>
                <w:b/>
              </w:rPr>
              <w:t>N</w:t>
            </w:r>
            <w:r w:rsidR="00B20DA3">
              <w:rPr>
                <w:b/>
              </w:rPr>
              <w:t xml:space="preserve">omenclature </w:t>
            </w:r>
            <w:r>
              <w:rPr>
                <w:b/>
              </w:rPr>
              <w:t>PCS</w:t>
            </w:r>
            <w:r w:rsidR="00B20DA3">
              <w:rPr>
                <w:b/>
              </w:rPr>
              <w:t xml:space="preserve"> ESE</w:t>
            </w:r>
          </w:p>
        </w:tc>
      </w:tr>
      <w:tr w:rsidR="0055309D" w:rsidRPr="00B20DA3" w:rsidTr="00145D4C">
        <w:tc>
          <w:tcPr>
            <w:tcW w:w="9212" w:type="dxa"/>
          </w:tcPr>
          <w:p w:rsidR="0055309D" w:rsidRPr="00DD09ED" w:rsidRDefault="0055309D" w:rsidP="00DD09ED">
            <w:pPr>
              <w:pStyle w:val="Paragraphedeliste"/>
              <w:numPr>
                <w:ilvl w:val="0"/>
                <w:numId w:val="41"/>
              </w:numPr>
              <w:rPr>
                <w:rFonts w:ascii="Times New Roman" w:hAnsi="Times New Roman" w:cs="Times New Roman"/>
                <w:sz w:val="24"/>
                <w:szCs w:val="24"/>
              </w:rPr>
            </w:pPr>
            <w:r w:rsidRPr="00DD09ED">
              <w:rPr>
                <w:rFonts w:ascii="Times New Roman" w:hAnsi="Times New Roman" w:cs="Times New Roman"/>
                <w:sz w:val="24"/>
                <w:szCs w:val="24"/>
              </w:rPr>
              <w:t>691a : conducteurs d'engins agricoles ou forestiers</w:t>
            </w:r>
          </w:p>
          <w:p w:rsidR="0055309D" w:rsidRPr="00DD09ED" w:rsidRDefault="00B53DBF" w:rsidP="00DD09ED">
            <w:pPr>
              <w:pStyle w:val="Paragraphedeliste"/>
              <w:numPr>
                <w:ilvl w:val="0"/>
                <w:numId w:val="41"/>
              </w:numPr>
              <w:rPr>
                <w:rFonts w:ascii="Times New Roman" w:hAnsi="Times New Roman" w:cs="Times New Roman"/>
                <w:sz w:val="24"/>
                <w:szCs w:val="24"/>
              </w:rPr>
            </w:pPr>
            <w:r w:rsidRPr="00DD09ED">
              <w:rPr>
                <w:rFonts w:ascii="Times New Roman" w:hAnsi="Times New Roman" w:cs="Times New Roman"/>
                <w:sz w:val="24"/>
                <w:szCs w:val="24"/>
              </w:rPr>
              <w:t xml:space="preserve">533b </w:t>
            </w:r>
            <w:r w:rsidR="0055309D" w:rsidRPr="00DD09ED">
              <w:rPr>
                <w:rFonts w:ascii="Times New Roman" w:hAnsi="Times New Roman" w:cs="Times New Roman"/>
                <w:sz w:val="24"/>
                <w:szCs w:val="24"/>
              </w:rPr>
              <w:t>: Agents techniques forestiers, gardes des espaces naturels, exclusivement pour les gardes-chasse et les gardes-pêche</w:t>
            </w:r>
          </w:p>
        </w:tc>
      </w:tr>
      <w:tr w:rsidR="001C1E98" w:rsidRPr="00B20DA3" w:rsidTr="00145D4C">
        <w:tc>
          <w:tcPr>
            <w:tcW w:w="9212" w:type="dxa"/>
            <w:shd w:val="clear" w:color="auto" w:fill="92D050"/>
          </w:tcPr>
          <w:p w:rsidR="001C1E98" w:rsidRPr="0055309D" w:rsidRDefault="001C1E98" w:rsidP="001C1E98">
            <w:pPr>
              <w:jc w:val="center"/>
              <w:rPr>
                <w:rFonts w:ascii="Times New Roman" w:hAnsi="Times New Roman" w:cs="Times New Roman"/>
                <w:sz w:val="24"/>
                <w:szCs w:val="24"/>
              </w:rPr>
            </w:pPr>
            <w:r w:rsidRPr="002E3D1C">
              <w:rPr>
                <w:rFonts w:ascii="Times New Roman" w:eastAsia="Times New Roman" w:hAnsi="Times New Roman" w:cs="Times New Roman"/>
                <w:b/>
                <w:sz w:val="24"/>
                <w:szCs w:val="24"/>
                <w:lang w:eastAsia="fr-FR"/>
              </w:rPr>
              <w:t>Nombre de TH employés sur des emplois ECAP (2017)</w:t>
            </w:r>
          </w:p>
        </w:tc>
      </w:tr>
      <w:tr w:rsidR="001C1E98" w:rsidRPr="00B20DA3" w:rsidTr="00145D4C">
        <w:tc>
          <w:tcPr>
            <w:tcW w:w="9212" w:type="dxa"/>
          </w:tcPr>
          <w:p w:rsidR="001C1E98" w:rsidRPr="00DD09ED" w:rsidRDefault="001C1E98" w:rsidP="00DD09ED">
            <w:pPr>
              <w:pStyle w:val="Paragraphedeliste"/>
              <w:numPr>
                <w:ilvl w:val="0"/>
                <w:numId w:val="42"/>
              </w:numPr>
              <w:rPr>
                <w:rFonts w:ascii="Times New Roman" w:hAnsi="Times New Roman" w:cs="Times New Roman"/>
                <w:sz w:val="24"/>
                <w:szCs w:val="24"/>
              </w:rPr>
            </w:pPr>
            <w:r w:rsidRPr="00DD09ED">
              <w:rPr>
                <w:rFonts w:ascii="Times New Roman" w:hAnsi="Times New Roman" w:cs="Times New Roman"/>
                <w:sz w:val="24"/>
                <w:szCs w:val="24"/>
              </w:rPr>
              <w:t>691a : 183</w:t>
            </w:r>
          </w:p>
          <w:p w:rsidR="001C1E98" w:rsidRPr="00DD09ED" w:rsidRDefault="001C1E98" w:rsidP="00DD09ED">
            <w:pPr>
              <w:pStyle w:val="Paragraphedeliste"/>
              <w:numPr>
                <w:ilvl w:val="0"/>
                <w:numId w:val="42"/>
              </w:numPr>
              <w:rPr>
                <w:rFonts w:ascii="Times New Roman" w:hAnsi="Times New Roman" w:cs="Times New Roman"/>
                <w:sz w:val="24"/>
                <w:szCs w:val="24"/>
              </w:rPr>
            </w:pPr>
            <w:r w:rsidRPr="00DD09ED">
              <w:rPr>
                <w:rFonts w:ascii="Times New Roman" w:hAnsi="Times New Roman" w:cs="Times New Roman"/>
                <w:sz w:val="24"/>
                <w:szCs w:val="24"/>
              </w:rPr>
              <w:t>533b :23</w:t>
            </w:r>
          </w:p>
        </w:tc>
      </w:tr>
      <w:tr w:rsidR="00DD09ED" w:rsidTr="00145D4C">
        <w:tc>
          <w:tcPr>
            <w:tcW w:w="9212" w:type="dxa"/>
            <w:shd w:val="clear" w:color="auto" w:fill="92D050"/>
          </w:tcPr>
          <w:p w:rsidR="00DD09ED" w:rsidRPr="0055309D" w:rsidRDefault="00DD09ED" w:rsidP="0055309D">
            <w:pPr>
              <w:jc w:val="center"/>
              <w:rPr>
                <w:b/>
              </w:rPr>
            </w:pPr>
            <w:r>
              <w:rPr>
                <w:b/>
              </w:rPr>
              <w:t>Convention collective</w:t>
            </w:r>
          </w:p>
        </w:tc>
      </w:tr>
      <w:tr w:rsidR="00DD09ED" w:rsidTr="00145D4C">
        <w:tc>
          <w:tcPr>
            <w:tcW w:w="9212" w:type="dxa"/>
            <w:shd w:val="clear" w:color="auto" w:fill="auto"/>
          </w:tcPr>
          <w:p w:rsidR="000F046B" w:rsidRPr="006C0CDD" w:rsidRDefault="000F046B" w:rsidP="006C0CDD">
            <w:pPr>
              <w:pStyle w:val="Paragraphedeliste"/>
              <w:numPr>
                <w:ilvl w:val="0"/>
                <w:numId w:val="43"/>
              </w:numPr>
              <w:rPr>
                <w:rFonts w:ascii="Times New Roman" w:hAnsi="Times New Roman" w:cs="Times New Roman"/>
                <w:sz w:val="24"/>
                <w:szCs w:val="24"/>
              </w:rPr>
            </w:pPr>
            <w:r w:rsidRPr="006C0CDD">
              <w:rPr>
                <w:rFonts w:ascii="Times New Roman" w:hAnsi="Times New Roman" w:cs="Times New Roman"/>
                <w:sz w:val="24"/>
                <w:szCs w:val="24"/>
              </w:rPr>
              <w:t>Pas de CCN</w:t>
            </w:r>
            <w:r w:rsidR="006C0CDD">
              <w:rPr>
                <w:rFonts w:ascii="Times New Roman" w:hAnsi="Times New Roman" w:cs="Times New Roman"/>
                <w:sz w:val="24"/>
                <w:szCs w:val="24"/>
              </w:rPr>
              <w:t> ;</w:t>
            </w:r>
          </w:p>
          <w:p w:rsidR="000F046B" w:rsidRPr="006C0CDD" w:rsidRDefault="000F046B" w:rsidP="006C0CDD">
            <w:pPr>
              <w:pStyle w:val="Paragraphedeliste"/>
              <w:numPr>
                <w:ilvl w:val="0"/>
                <w:numId w:val="43"/>
              </w:numPr>
              <w:rPr>
                <w:rFonts w:ascii="Times New Roman" w:hAnsi="Times New Roman" w:cs="Times New Roman"/>
                <w:sz w:val="24"/>
                <w:szCs w:val="24"/>
              </w:rPr>
            </w:pPr>
            <w:r w:rsidRPr="006C0CDD">
              <w:rPr>
                <w:rFonts w:ascii="Times New Roman" w:hAnsi="Times New Roman" w:cs="Times New Roman"/>
                <w:sz w:val="24"/>
                <w:szCs w:val="24"/>
              </w:rPr>
              <w:t>Des accords collectifs nationaux thématiques (santé/sécurité…)</w:t>
            </w:r>
            <w:r w:rsidR="006C0CDD">
              <w:rPr>
                <w:rFonts w:ascii="Times New Roman" w:hAnsi="Times New Roman" w:cs="Times New Roman"/>
                <w:sz w:val="24"/>
                <w:szCs w:val="24"/>
              </w:rPr>
              <w:t> ;</w:t>
            </w:r>
          </w:p>
          <w:p w:rsidR="000F046B" w:rsidRPr="006C0CDD" w:rsidRDefault="000F046B" w:rsidP="006C0CDD">
            <w:pPr>
              <w:pStyle w:val="Paragraphedeliste"/>
              <w:numPr>
                <w:ilvl w:val="0"/>
                <w:numId w:val="43"/>
              </w:numPr>
              <w:rPr>
                <w:rFonts w:ascii="Times New Roman" w:hAnsi="Times New Roman" w:cs="Times New Roman"/>
                <w:sz w:val="24"/>
                <w:szCs w:val="24"/>
              </w:rPr>
            </w:pPr>
            <w:r w:rsidRPr="006C0CDD">
              <w:rPr>
                <w:rFonts w:ascii="Times New Roman" w:hAnsi="Times New Roman" w:cs="Times New Roman"/>
                <w:sz w:val="24"/>
                <w:szCs w:val="24"/>
              </w:rPr>
              <w:t xml:space="preserve">Des conventions </w:t>
            </w:r>
            <w:r w:rsidR="00BF182B">
              <w:rPr>
                <w:rFonts w:ascii="Times New Roman" w:hAnsi="Times New Roman" w:cs="Times New Roman"/>
                <w:sz w:val="24"/>
                <w:szCs w:val="24"/>
              </w:rPr>
              <w:t xml:space="preserve">collectives </w:t>
            </w:r>
            <w:r w:rsidRPr="006C0CDD">
              <w:rPr>
                <w:rFonts w:ascii="Times New Roman" w:hAnsi="Times New Roman" w:cs="Times New Roman"/>
                <w:sz w:val="24"/>
                <w:szCs w:val="24"/>
              </w:rPr>
              <w:t>rég</w:t>
            </w:r>
            <w:r w:rsidR="00752285" w:rsidRPr="006C0CDD">
              <w:rPr>
                <w:rFonts w:ascii="Times New Roman" w:hAnsi="Times New Roman" w:cs="Times New Roman"/>
                <w:sz w:val="24"/>
                <w:szCs w:val="24"/>
              </w:rPr>
              <w:t>i</w:t>
            </w:r>
            <w:r w:rsidRPr="006C0CDD">
              <w:rPr>
                <w:rFonts w:ascii="Times New Roman" w:hAnsi="Times New Roman" w:cs="Times New Roman"/>
                <w:sz w:val="24"/>
                <w:szCs w:val="24"/>
              </w:rPr>
              <w:t>onales</w:t>
            </w:r>
            <w:r w:rsidR="006C0CDD">
              <w:rPr>
                <w:rFonts w:ascii="Times New Roman" w:hAnsi="Times New Roman" w:cs="Times New Roman"/>
                <w:sz w:val="24"/>
                <w:szCs w:val="24"/>
              </w:rPr>
              <w:t> ;</w:t>
            </w:r>
          </w:p>
          <w:p w:rsidR="00DD09ED" w:rsidRPr="006C0CDD" w:rsidRDefault="00DD09ED" w:rsidP="006C0CDD">
            <w:pPr>
              <w:pStyle w:val="Paragraphedeliste"/>
              <w:numPr>
                <w:ilvl w:val="0"/>
                <w:numId w:val="43"/>
              </w:numPr>
              <w:rPr>
                <w:rFonts w:ascii="Times New Roman" w:hAnsi="Times New Roman" w:cs="Times New Roman"/>
                <w:sz w:val="24"/>
                <w:szCs w:val="24"/>
              </w:rPr>
            </w:pPr>
            <w:r w:rsidRPr="006C0CDD">
              <w:rPr>
                <w:rFonts w:ascii="Times New Roman" w:hAnsi="Times New Roman" w:cs="Times New Roman"/>
                <w:sz w:val="24"/>
                <w:szCs w:val="24"/>
              </w:rPr>
              <w:t>Organisation patronale nationale représentative : FNSEA</w:t>
            </w:r>
          </w:p>
        </w:tc>
      </w:tr>
      <w:tr w:rsidR="0055309D" w:rsidTr="00145D4C">
        <w:tc>
          <w:tcPr>
            <w:tcW w:w="9212" w:type="dxa"/>
            <w:shd w:val="clear" w:color="auto" w:fill="92D050"/>
          </w:tcPr>
          <w:p w:rsidR="0055309D" w:rsidRPr="00A83B8B" w:rsidRDefault="0055309D" w:rsidP="0055309D">
            <w:pPr>
              <w:jc w:val="center"/>
            </w:pPr>
            <w:r w:rsidRPr="0055309D">
              <w:rPr>
                <w:b/>
              </w:rPr>
              <w:t>Conditions particulières d’accès à l’emploi</w:t>
            </w:r>
          </w:p>
        </w:tc>
      </w:tr>
      <w:tr w:rsidR="00D30DA8" w:rsidTr="00145D4C">
        <w:tc>
          <w:tcPr>
            <w:tcW w:w="921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072"/>
            </w:tblGrid>
            <w:tr w:rsidR="0055309D" w:rsidRPr="0055309D" w:rsidTr="00145D4C">
              <w:tc>
                <w:tcPr>
                  <w:tcW w:w="9072" w:type="dxa"/>
                </w:tcPr>
                <w:p w:rsidR="008724D4" w:rsidRDefault="0055309D" w:rsidP="008724D4">
                  <w:pPr>
                    <w:pStyle w:val="Paragraphedeliste"/>
                    <w:numPr>
                      <w:ilvl w:val="0"/>
                      <w:numId w:val="38"/>
                    </w:numPr>
                    <w:spacing w:before="100" w:beforeAutospacing="1" w:after="100" w:afterAutospacing="1" w:line="240" w:lineRule="auto"/>
                    <w:rPr>
                      <w:rFonts w:ascii="Times New Roman" w:hAnsi="Times New Roman" w:cs="Times New Roman"/>
                      <w:sz w:val="24"/>
                      <w:szCs w:val="24"/>
                    </w:rPr>
                  </w:pPr>
                  <w:r w:rsidRPr="0055309D">
                    <w:rPr>
                      <w:rFonts w:ascii="Times New Roman" w:hAnsi="Times New Roman" w:cs="Times New Roman"/>
                      <w:sz w:val="24"/>
                      <w:szCs w:val="24"/>
                    </w:rPr>
                    <w:t>Arrêté du 21 décembre 2005</w:t>
                  </w:r>
                  <w:r>
                    <w:rPr>
                      <w:rFonts w:ascii="Times New Roman" w:hAnsi="Times New Roman" w:cs="Times New Roman"/>
                      <w:sz w:val="24"/>
                      <w:szCs w:val="24"/>
                    </w:rPr>
                    <w:t xml:space="preserve"> </w:t>
                  </w:r>
                  <w:r w:rsidRPr="0055309D">
                    <w:rPr>
                      <w:rFonts w:ascii="Times New Roman" w:hAnsi="Times New Roman" w:cs="Times New Roman"/>
                      <w:sz w:val="24"/>
                      <w:szCs w:val="24"/>
                    </w:rPr>
                    <w:t xml:space="preserve">fixant la liste des affections médicales incompatibles avec l’obtention ou le maintien du </w:t>
                  </w:r>
                  <w:r w:rsidRPr="008724D4">
                    <w:rPr>
                      <w:rFonts w:ascii="Times New Roman" w:hAnsi="Times New Roman" w:cs="Times New Roman"/>
                      <w:b/>
                      <w:sz w:val="24"/>
                      <w:szCs w:val="24"/>
                    </w:rPr>
                    <w:t>permis de conduire</w:t>
                  </w:r>
                  <w:r w:rsidRPr="0055309D">
                    <w:rPr>
                      <w:rFonts w:ascii="Times New Roman" w:hAnsi="Times New Roman" w:cs="Times New Roman"/>
                      <w:sz w:val="24"/>
                      <w:szCs w:val="24"/>
                    </w:rPr>
                    <w:t xml:space="preserve"> ou pouvant donner lieu à la délivrance de permis de conduire de durée de validité limitée</w:t>
                  </w:r>
                  <w:r w:rsidR="008724D4" w:rsidRPr="008724D4">
                    <w:rPr>
                      <w:rFonts w:ascii="Times New Roman" w:hAnsi="Times New Roman" w:cs="Times New Roman"/>
                      <w:sz w:val="24"/>
                      <w:szCs w:val="24"/>
                    </w:rPr>
                    <w:t xml:space="preserve"> </w:t>
                  </w:r>
                </w:p>
                <w:p w:rsidR="0055309D" w:rsidRPr="00E65973" w:rsidRDefault="008724D4" w:rsidP="00E65973">
                  <w:pPr>
                    <w:pStyle w:val="Paragraphedeliste"/>
                    <w:numPr>
                      <w:ilvl w:val="0"/>
                      <w:numId w:val="38"/>
                    </w:numPr>
                    <w:spacing w:before="100" w:beforeAutospacing="1" w:after="100" w:afterAutospacing="1" w:line="240" w:lineRule="auto"/>
                    <w:rPr>
                      <w:rFonts w:ascii="Times New Roman" w:hAnsi="Times New Roman" w:cs="Times New Roman"/>
                      <w:sz w:val="24"/>
                      <w:szCs w:val="24"/>
                    </w:rPr>
                  </w:pPr>
                  <w:r w:rsidRPr="008724D4">
                    <w:rPr>
                      <w:rFonts w:ascii="Times New Roman" w:hAnsi="Times New Roman" w:cs="Times New Roman"/>
                      <w:sz w:val="24"/>
                      <w:szCs w:val="24"/>
                    </w:rPr>
                    <w:t xml:space="preserve">Arrêté du 5 septembre 2014 portant autorisation de </w:t>
                  </w:r>
                  <w:r w:rsidRPr="008724D4">
                    <w:rPr>
                      <w:rFonts w:ascii="Times New Roman" w:hAnsi="Times New Roman" w:cs="Times New Roman"/>
                      <w:b/>
                      <w:sz w:val="24"/>
                      <w:szCs w:val="24"/>
                    </w:rPr>
                    <w:t>port d'armes</w:t>
                  </w:r>
                  <w:r w:rsidRPr="008724D4">
                    <w:rPr>
                      <w:rFonts w:ascii="Times New Roman" w:hAnsi="Times New Roman" w:cs="Times New Roman"/>
                      <w:sz w:val="24"/>
                      <w:szCs w:val="24"/>
                    </w:rPr>
                    <w:t xml:space="preserve"> pour les agents en service </w:t>
                  </w:r>
                  <w:r w:rsidR="00E65973">
                    <w:rPr>
                      <w:rFonts w:ascii="Times New Roman" w:hAnsi="Times New Roman" w:cs="Times New Roman"/>
                      <w:sz w:val="24"/>
                      <w:szCs w:val="24"/>
                    </w:rPr>
                    <w:t xml:space="preserve">à l'Office national des forêts </w:t>
                  </w:r>
                </w:p>
              </w:tc>
            </w:tr>
          </w:tbl>
          <w:p w:rsidR="00D30DA8" w:rsidRPr="00B97F8E" w:rsidRDefault="00D30DA8" w:rsidP="0055309D">
            <w:pPr>
              <w:ind w:left="360" w:firstLine="708"/>
              <w:rPr>
                <w:b/>
              </w:rPr>
            </w:pPr>
          </w:p>
        </w:tc>
      </w:tr>
      <w:tr w:rsidR="00B20DA3" w:rsidTr="00145D4C">
        <w:tc>
          <w:tcPr>
            <w:tcW w:w="9212" w:type="dxa"/>
            <w:shd w:val="clear" w:color="auto" w:fill="92D050"/>
          </w:tcPr>
          <w:p w:rsidR="00B20DA3" w:rsidRDefault="00DA5FB1" w:rsidP="002000B2">
            <w:pPr>
              <w:jc w:val="center"/>
              <w:rPr>
                <w:b/>
              </w:rPr>
            </w:pPr>
            <w:r>
              <w:rPr>
                <w:b/>
              </w:rPr>
              <w:t>Description de l’activité</w:t>
            </w:r>
          </w:p>
        </w:tc>
      </w:tr>
      <w:tr w:rsidR="00B20DA3" w:rsidTr="00145D4C">
        <w:tc>
          <w:tcPr>
            <w:tcW w:w="9212" w:type="dxa"/>
          </w:tcPr>
          <w:p w:rsidR="0055309D" w:rsidRPr="001A7FFC" w:rsidRDefault="0055309D" w:rsidP="001A7FFC">
            <w:pPr>
              <w:pStyle w:val="Paragraphedeliste"/>
              <w:numPr>
                <w:ilvl w:val="0"/>
                <w:numId w:val="38"/>
              </w:numPr>
              <w:spacing w:before="100" w:beforeAutospacing="1" w:after="100" w:afterAutospacing="1"/>
              <w:rPr>
                <w:rFonts w:ascii="Times New Roman" w:hAnsi="Times New Roman" w:cs="Times New Roman"/>
                <w:sz w:val="24"/>
                <w:szCs w:val="24"/>
              </w:rPr>
            </w:pPr>
            <w:r w:rsidRPr="001A7FFC">
              <w:rPr>
                <w:rFonts w:ascii="Times New Roman" w:hAnsi="Times New Roman" w:cs="Times New Roman"/>
                <w:b/>
                <w:sz w:val="24"/>
                <w:szCs w:val="24"/>
              </w:rPr>
              <w:t>Conducteurs d'engin agricole ou forestier</w:t>
            </w:r>
            <w:r w:rsidRPr="001A7FFC">
              <w:rPr>
                <w:rFonts w:ascii="Times New Roman" w:hAnsi="Times New Roman" w:cs="Times New Roman"/>
                <w:sz w:val="24"/>
                <w:szCs w:val="24"/>
              </w:rPr>
              <w:t> : Ouvriers chargés dans une exploitation agricole ou forestière, ou dans une entreprise de travaux agricoles ou forestiers, de conduire un engin automoteur ou de traction, dont ils actionnent les mécanismes. Ils en assurent l'entretien courant et le dépannage : conducteur d'engin agricole, d'engin forestier, d'engin de débardage</w:t>
            </w:r>
            <w:r w:rsidR="00EC7051" w:rsidRPr="001A7FFC">
              <w:rPr>
                <w:rFonts w:ascii="Times New Roman" w:hAnsi="Times New Roman" w:cs="Times New Roman"/>
                <w:sz w:val="24"/>
                <w:szCs w:val="24"/>
              </w:rPr>
              <w:t xml:space="preserve">, </w:t>
            </w:r>
            <w:r w:rsidRPr="001A7FFC">
              <w:rPr>
                <w:rFonts w:ascii="Times New Roman" w:hAnsi="Times New Roman" w:cs="Times New Roman"/>
                <w:sz w:val="24"/>
                <w:szCs w:val="24"/>
              </w:rPr>
              <w:t xml:space="preserve">de </w:t>
            </w:r>
            <w:proofErr w:type="gramStart"/>
            <w:r w:rsidRPr="001A7FFC">
              <w:rPr>
                <w:rFonts w:ascii="Times New Roman" w:hAnsi="Times New Roman" w:cs="Times New Roman"/>
                <w:sz w:val="24"/>
                <w:szCs w:val="24"/>
              </w:rPr>
              <w:t>tracteur</w:t>
            </w:r>
            <w:proofErr w:type="gramEnd"/>
            <w:r w:rsidR="00EC7051" w:rsidRPr="001A7FFC">
              <w:rPr>
                <w:rFonts w:ascii="Times New Roman" w:hAnsi="Times New Roman" w:cs="Times New Roman"/>
                <w:sz w:val="24"/>
                <w:szCs w:val="24"/>
              </w:rPr>
              <w:t xml:space="preserve"> </w:t>
            </w:r>
            <w:r w:rsidRPr="001A7FFC">
              <w:rPr>
                <w:rFonts w:ascii="Times New Roman" w:hAnsi="Times New Roman" w:cs="Times New Roman"/>
                <w:sz w:val="24"/>
                <w:szCs w:val="24"/>
              </w:rPr>
              <w:t>agriculture, sylviculture</w:t>
            </w:r>
            <w:r w:rsidR="00EC7051" w:rsidRPr="001A7FFC">
              <w:rPr>
                <w:rFonts w:ascii="Times New Roman" w:hAnsi="Times New Roman" w:cs="Times New Roman"/>
                <w:sz w:val="24"/>
                <w:szCs w:val="24"/>
              </w:rPr>
              <w:t>, t</w:t>
            </w:r>
            <w:r w:rsidRPr="001A7FFC">
              <w:rPr>
                <w:rFonts w:ascii="Times New Roman" w:hAnsi="Times New Roman" w:cs="Times New Roman"/>
                <w:sz w:val="24"/>
                <w:szCs w:val="24"/>
              </w:rPr>
              <w:t>ractoriste</w:t>
            </w:r>
            <w:r w:rsidR="001A7FFC" w:rsidRPr="001A7FFC">
              <w:rPr>
                <w:rFonts w:ascii="Times New Roman" w:hAnsi="Times New Roman" w:cs="Times New Roman"/>
                <w:sz w:val="24"/>
                <w:szCs w:val="24"/>
              </w:rPr>
              <w:t>. Les principales phases d'utilisation d'un tracteur agricole sont les suivantes: entretien, réglage, attelage/dételage, accès à la cabine, conduite et travail.</w:t>
            </w:r>
          </w:p>
          <w:p w:rsidR="00D31DD1" w:rsidRPr="00E65973" w:rsidRDefault="008724D4" w:rsidP="006C0CDD">
            <w:pPr>
              <w:pStyle w:val="Paragraphedeliste"/>
              <w:numPr>
                <w:ilvl w:val="0"/>
                <w:numId w:val="38"/>
              </w:numPr>
              <w:spacing w:before="100" w:beforeAutospacing="1" w:after="100" w:afterAutospacing="1"/>
              <w:rPr>
                <w:rFonts w:ascii="Times New Roman" w:hAnsi="Times New Roman" w:cs="Times New Roman"/>
                <w:sz w:val="24"/>
                <w:szCs w:val="24"/>
              </w:rPr>
            </w:pPr>
            <w:r w:rsidRPr="008724D4">
              <w:rPr>
                <w:rFonts w:ascii="Times New Roman" w:hAnsi="Times New Roman" w:cs="Times New Roman"/>
                <w:b/>
                <w:sz w:val="24"/>
                <w:szCs w:val="24"/>
              </w:rPr>
              <w:t>Agents techniques forestiers, garde des espaces naturels, exclusivement pour les gardes-chasse et les gardes pêche </w:t>
            </w:r>
            <w:r w:rsidRPr="008724D4">
              <w:rPr>
                <w:rFonts w:ascii="Times New Roman" w:hAnsi="Times New Roman" w:cs="Times New Roman"/>
                <w:sz w:val="24"/>
                <w:szCs w:val="24"/>
              </w:rPr>
              <w:t xml:space="preserve">: agents assermentés assurant la surveillance des espaces forestiers et la garde des espaces naturels. Ils peuvent également participer à des actions rattachées à la production forestière ; agent technique de l’O.N.F., agent technique des eaux et forêts, </w:t>
            </w:r>
            <w:proofErr w:type="spellStart"/>
            <w:r w:rsidRPr="008724D4">
              <w:rPr>
                <w:rFonts w:ascii="Times New Roman" w:hAnsi="Times New Roman" w:cs="Times New Roman"/>
                <w:sz w:val="24"/>
                <w:szCs w:val="24"/>
              </w:rPr>
              <w:t>garde chasse</w:t>
            </w:r>
            <w:proofErr w:type="spellEnd"/>
            <w:r w:rsidRPr="008724D4">
              <w:rPr>
                <w:rFonts w:ascii="Times New Roman" w:hAnsi="Times New Roman" w:cs="Times New Roman"/>
                <w:sz w:val="24"/>
                <w:szCs w:val="24"/>
              </w:rPr>
              <w:t>,  garde forestier,  garde gestionnaire espace naturel, animateur environnement, chef de district forestier, chef de triage forestier, éco-interprète, garde du littoral, garde pêche, garde rivière</w:t>
            </w:r>
            <w:r w:rsidR="006C0CDD">
              <w:rPr>
                <w:rFonts w:ascii="Times New Roman" w:hAnsi="Times New Roman" w:cs="Times New Roman"/>
                <w:sz w:val="24"/>
                <w:szCs w:val="24"/>
              </w:rPr>
              <w:t>.</w:t>
            </w:r>
          </w:p>
        </w:tc>
      </w:tr>
      <w:tr w:rsidR="00DB7DF7" w:rsidTr="00145D4C">
        <w:tc>
          <w:tcPr>
            <w:tcW w:w="9212" w:type="dxa"/>
            <w:shd w:val="clear" w:color="auto" w:fill="92D050"/>
          </w:tcPr>
          <w:p w:rsidR="00DB7DF7" w:rsidRPr="0055309D" w:rsidRDefault="00DB7DF7" w:rsidP="000F046B">
            <w:pPr>
              <w:jc w:val="center"/>
              <w:rPr>
                <w:rFonts w:cs="Times New Roman"/>
                <w:b/>
                <w:sz w:val="24"/>
                <w:szCs w:val="24"/>
              </w:rPr>
            </w:pPr>
            <w:r w:rsidRPr="0055309D">
              <w:rPr>
                <w:rFonts w:cs="Times New Roman"/>
                <w:b/>
                <w:sz w:val="24"/>
                <w:szCs w:val="24"/>
              </w:rPr>
              <w:t xml:space="preserve">Aptitudes et </w:t>
            </w:r>
            <w:r w:rsidR="00B85874" w:rsidRPr="00B85874">
              <w:rPr>
                <w:rFonts w:cs="Times New Roman"/>
                <w:b/>
                <w:sz w:val="24"/>
                <w:szCs w:val="24"/>
              </w:rPr>
              <w:t xml:space="preserve">contre-indications </w:t>
            </w:r>
            <w:bookmarkStart w:id="0" w:name="_GoBack"/>
            <w:bookmarkEnd w:id="0"/>
            <w:r w:rsidRPr="0055309D">
              <w:rPr>
                <w:rFonts w:cs="Times New Roman"/>
                <w:b/>
                <w:sz w:val="24"/>
                <w:szCs w:val="24"/>
              </w:rPr>
              <w:t xml:space="preserve">médicales </w:t>
            </w:r>
          </w:p>
        </w:tc>
      </w:tr>
      <w:tr w:rsidR="00DB7DF7" w:rsidTr="00145D4C">
        <w:tc>
          <w:tcPr>
            <w:tcW w:w="9212" w:type="dxa"/>
            <w:shd w:val="clear" w:color="auto" w:fill="auto"/>
          </w:tcPr>
          <w:p w:rsidR="00DB7DF7" w:rsidRPr="00AC4BC7" w:rsidRDefault="00AC4BC7" w:rsidP="0055309D">
            <w:pPr>
              <w:rPr>
                <w:rFonts w:ascii="Times New Roman" w:hAnsi="Times New Roman" w:cs="Times New Roman"/>
                <w:sz w:val="24"/>
                <w:szCs w:val="24"/>
              </w:rPr>
            </w:pPr>
            <w:r>
              <w:rPr>
                <w:rFonts w:ascii="Times New Roman" w:hAnsi="Times New Roman" w:cs="Times New Roman"/>
                <w:sz w:val="24"/>
                <w:szCs w:val="24"/>
              </w:rPr>
              <w:t xml:space="preserve">• </w:t>
            </w:r>
            <w:r w:rsidR="00EE53B5" w:rsidRPr="00EE53B5">
              <w:rPr>
                <w:rFonts w:ascii="Times New Roman" w:hAnsi="Times New Roman" w:cs="Times New Roman"/>
                <w:b/>
                <w:sz w:val="24"/>
                <w:szCs w:val="24"/>
              </w:rPr>
              <w:t>agents techniques forestiers</w:t>
            </w:r>
            <w:r w:rsidR="00EE53B5">
              <w:rPr>
                <w:rFonts w:ascii="Times New Roman" w:hAnsi="Times New Roman" w:cs="Times New Roman"/>
                <w:sz w:val="24"/>
                <w:szCs w:val="24"/>
              </w:rPr>
              <w:t xml:space="preserve"> : </w:t>
            </w:r>
            <w:r w:rsidRPr="00AC4BC7">
              <w:rPr>
                <w:rFonts w:ascii="Times New Roman" w:hAnsi="Times New Roman" w:cs="Times New Roman"/>
                <w:sz w:val="24"/>
                <w:szCs w:val="24"/>
              </w:rPr>
              <w:t>Code de la sécurité intérieure : avis médical préalable à l’acquisition ou la détention d’une arme : toute personne physique sollicitant la délivrance ou le renouvellement d’une autorisation d’acquisition ou de détention de matériels, d’armes ou de munitions des catégories A et B ou faisant une déclaration de détention d’armes de catégorie C doit produire un certificat médical attestant que « son état de santé physique et psychique n’est pas incompatible avec la détention de ces matériels, armes ou munitions</w:t>
            </w:r>
            <w:r w:rsidR="00B44825">
              <w:rPr>
                <w:rStyle w:val="Appelnotedebasdep"/>
                <w:rFonts w:ascii="Times New Roman" w:hAnsi="Times New Roman" w:cs="Times New Roman"/>
                <w:sz w:val="24"/>
                <w:szCs w:val="24"/>
              </w:rPr>
              <w:footnoteReference w:id="1"/>
            </w:r>
          </w:p>
        </w:tc>
      </w:tr>
      <w:tr w:rsidR="00DB7DF7" w:rsidTr="00145D4C">
        <w:tc>
          <w:tcPr>
            <w:tcW w:w="9212" w:type="dxa"/>
            <w:shd w:val="clear" w:color="auto" w:fill="92D050"/>
          </w:tcPr>
          <w:p w:rsidR="00DB7DF7" w:rsidRDefault="00340678" w:rsidP="00340678">
            <w:pPr>
              <w:tabs>
                <w:tab w:val="left" w:pos="3100"/>
              </w:tabs>
              <w:jc w:val="center"/>
              <w:rPr>
                <w:b/>
              </w:rPr>
            </w:pPr>
            <w:r>
              <w:rPr>
                <w:b/>
              </w:rPr>
              <w:lastRenderedPageBreak/>
              <w:t>Principaux risques professionnels (contraintes, nuisances)</w:t>
            </w:r>
          </w:p>
        </w:tc>
      </w:tr>
      <w:tr w:rsidR="00DB7DF7" w:rsidTr="00145D4C">
        <w:tc>
          <w:tcPr>
            <w:tcW w:w="9212" w:type="dxa"/>
          </w:tcPr>
          <w:p w:rsidR="00EC66F8" w:rsidRPr="00EC66F8" w:rsidRDefault="00EC66F8" w:rsidP="00EC66F8">
            <w:pPr>
              <w:pStyle w:val="Paragraphedeliste"/>
              <w:numPr>
                <w:ilvl w:val="0"/>
                <w:numId w:val="40"/>
              </w:numPr>
              <w:rPr>
                <w:rFonts w:ascii="Times New Roman" w:hAnsi="Times New Roman" w:cs="Times New Roman"/>
                <w:b/>
                <w:sz w:val="24"/>
                <w:szCs w:val="24"/>
              </w:rPr>
            </w:pPr>
            <w:r w:rsidRPr="00EC66F8">
              <w:rPr>
                <w:rFonts w:ascii="Times New Roman" w:hAnsi="Times New Roman" w:cs="Times New Roman"/>
                <w:b/>
                <w:sz w:val="24"/>
                <w:szCs w:val="24"/>
              </w:rPr>
              <w:t>Agent forestier :</w:t>
            </w:r>
          </w:p>
          <w:p w:rsidR="00DB7DF7" w:rsidRDefault="00EC66F8" w:rsidP="00EC66F8">
            <w:pPr>
              <w:pStyle w:val="Paragraphedeliste"/>
              <w:numPr>
                <w:ilvl w:val="1"/>
                <w:numId w:val="40"/>
              </w:numPr>
              <w:rPr>
                <w:rFonts w:ascii="Times New Roman" w:hAnsi="Times New Roman" w:cs="Times New Roman"/>
                <w:sz w:val="24"/>
                <w:szCs w:val="24"/>
              </w:rPr>
            </w:pPr>
            <w:r w:rsidRPr="00EC66F8">
              <w:rPr>
                <w:rFonts w:ascii="Times New Roman" w:hAnsi="Times New Roman" w:cs="Times New Roman"/>
                <w:sz w:val="24"/>
                <w:szCs w:val="24"/>
              </w:rPr>
              <w:t>Sol accidenté</w:t>
            </w:r>
            <w:r>
              <w:rPr>
                <w:rFonts w:ascii="Times New Roman" w:hAnsi="Times New Roman" w:cs="Times New Roman"/>
                <w:sz w:val="24"/>
                <w:szCs w:val="24"/>
              </w:rPr>
              <w:t>,</w:t>
            </w:r>
            <w:r w:rsidRPr="00EC66F8">
              <w:rPr>
                <w:rFonts w:ascii="Times New Roman" w:hAnsi="Times New Roman" w:cs="Times New Roman"/>
                <w:sz w:val="24"/>
                <w:szCs w:val="24"/>
              </w:rPr>
              <w:t xml:space="preserve"> irrégulier</w:t>
            </w:r>
          </w:p>
          <w:p w:rsidR="00EC66F8" w:rsidRDefault="00EC66F8" w:rsidP="00EC66F8">
            <w:pPr>
              <w:pStyle w:val="Paragraphedeliste"/>
              <w:numPr>
                <w:ilvl w:val="1"/>
                <w:numId w:val="40"/>
              </w:numPr>
              <w:rPr>
                <w:rFonts w:ascii="Times New Roman" w:hAnsi="Times New Roman" w:cs="Times New Roman"/>
                <w:sz w:val="24"/>
                <w:szCs w:val="24"/>
              </w:rPr>
            </w:pPr>
            <w:r>
              <w:rPr>
                <w:rFonts w:ascii="Times New Roman" w:hAnsi="Times New Roman" w:cs="Times New Roman"/>
                <w:sz w:val="24"/>
                <w:szCs w:val="24"/>
              </w:rPr>
              <w:t>Intempéries</w:t>
            </w:r>
          </w:p>
          <w:p w:rsidR="00EC66F8" w:rsidRDefault="00EC66F8" w:rsidP="00EC66F8">
            <w:pPr>
              <w:pStyle w:val="Paragraphedeliste"/>
              <w:numPr>
                <w:ilvl w:val="1"/>
                <w:numId w:val="40"/>
              </w:numPr>
              <w:rPr>
                <w:rFonts w:ascii="Times New Roman" w:hAnsi="Times New Roman" w:cs="Times New Roman"/>
                <w:sz w:val="24"/>
                <w:szCs w:val="24"/>
              </w:rPr>
            </w:pPr>
            <w:r>
              <w:rPr>
                <w:rFonts w:ascii="Times New Roman" w:hAnsi="Times New Roman" w:cs="Times New Roman"/>
                <w:sz w:val="24"/>
                <w:szCs w:val="24"/>
              </w:rPr>
              <w:t>Travail isolé</w:t>
            </w:r>
          </w:p>
          <w:p w:rsidR="00EC66F8" w:rsidRDefault="00EC66F8" w:rsidP="00EC66F8">
            <w:pPr>
              <w:pStyle w:val="Paragraphedeliste"/>
              <w:numPr>
                <w:ilvl w:val="1"/>
                <w:numId w:val="40"/>
              </w:numPr>
              <w:rPr>
                <w:rFonts w:ascii="Times New Roman" w:hAnsi="Times New Roman" w:cs="Times New Roman"/>
                <w:sz w:val="24"/>
                <w:szCs w:val="24"/>
              </w:rPr>
            </w:pPr>
            <w:r>
              <w:rPr>
                <w:rFonts w:ascii="Times New Roman" w:hAnsi="Times New Roman" w:cs="Times New Roman"/>
                <w:sz w:val="24"/>
                <w:szCs w:val="24"/>
              </w:rPr>
              <w:t>Agression physique</w:t>
            </w:r>
          </w:p>
          <w:p w:rsidR="00EC66F8" w:rsidRDefault="00EC66F8" w:rsidP="00EC66F8">
            <w:pPr>
              <w:pStyle w:val="Paragraphedeliste"/>
              <w:numPr>
                <w:ilvl w:val="1"/>
                <w:numId w:val="40"/>
              </w:numPr>
              <w:rPr>
                <w:rFonts w:ascii="Times New Roman" w:hAnsi="Times New Roman" w:cs="Times New Roman"/>
                <w:sz w:val="24"/>
                <w:szCs w:val="24"/>
              </w:rPr>
            </w:pPr>
            <w:r>
              <w:rPr>
                <w:rFonts w:ascii="Times New Roman" w:hAnsi="Times New Roman" w:cs="Times New Roman"/>
                <w:sz w:val="24"/>
                <w:szCs w:val="24"/>
              </w:rPr>
              <w:t>Variabilité, imprévisibilité charge de travail</w:t>
            </w:r>
          </w:p>
          <w:p w:rsidR="00EC66F8" w:rsidRDefault="00EC66F8" w:rsidP="00EC66F8">
            <w:pPr>
              <w:pStyle w:val="Paragraphedeliste"/>
              <w:numPr>
                <w:ilvl w:val="1"/>
                <w:numId w:val="40"/>
              </w:numPr>
              <w:rPr>
                <w:rFonts w:ascii="Times New Roman" w:hAnsi="Times New Roman" w:cs="Times New Roman"/>
                <w:sz w:val="24"/>
                <w:szCs w:val="24"/>
              </w:rPr>
            </w:pPr>
            <w:r>
              <w:rPr>
                <w:rFonts w:ascii="Times New Roman" w:hAnsi="Times New Roman" w:cs="Times New Roman"/>
                <w:sz w:val="24"/>
                <w:szCs w:val="24"/>
              </w:rPr>
              <w:t>Déplacements routiers</w:t>
            </w:r>
          </w:p>
          <w:p w:rsidR="00EC66F8" w:rsidRDefault="00EC66F8" w:rsidP="00EC66F8">
            <w:pPr>
              <w:pStyle w:val="Paragraphedeliste"/>
              <w:numPr>
                <w:ilvl w:val="1"/>
                <w:numId w:val="40"/>
              </w:numPr>
              <w:rPr>
                <w:rFonts w:ascii="Times New Roman" w:hAnsi="Times New Roman" w:cs="Times New Roman"/>
                <w:sz w:val="24"/>
                <w:szCs w:val="24"/>
              </w:rPr>
            </w:pPr>
            <w:r>
              <w:rPr>
                <w:rFonts w:ascii="Times New Roman" w:hAnsi="Times New Roman" w:cs="Times New Roman"/>
                <w:sz w:val="24"/>
                <w:szCs w:val="24"/>
              </w:rPr>
              <w:t>Gestion de situations de catastrophes naturelles</w:t>
            </w:r>
          </w:p>
          <w:p w:rsidR="00EC66F8" w:rsidRPr="00EC66F8" w:rsidRDefault="00EC66F8" w:rsidP="00EC66F8">
            <w:pPr>
              <w:pStyle w:val="Paragraphedeliste"/>
              <w:numPr>
                <w:ilvl w:val="1"/>
                <w:numId w:val="40"/>
              </w:numPr>
              <w:rPr>
                <w:rFonts w:ascii="Times New Roman" w:hAnsi="Times New Roman" w:cs="Times New Roman"/>
                <w:sz w:val="24"/>
                <w:szCs w:val="24"/>
              </w:rPr>
            </w:pPr>
            <w:r>
              <w:rPr>
                <w:rFonts w:ascii="Times New Roman" w:hAnsi="Times New Roman" w:cs="Times New Roman"/>
                <w:sz w:val="24"/>
                <w:szCs w:val="24"/>
              </w:rPr>
              <w:t>Port d’arme</w:t>
            </w:r>
          </w:p>
        </w:tc>
      </w:tr>
      <w:tr w:rsidR="00DB7DF7" w:rsidTr="00145D4C">
        <w:tc>
          <w:tcPr>
            <w:tcW w:w="9212" w:type="dxa"/>
            <w:shd w:val="clear" w:color="auto" w:fill="92D050"/>
          </w:tcPr>
          <w:p w:rsidR="00DB7DF7" w:rsidRDefault="00DB7DF7" w:rsidP="00E539B8">
            <w:pPr>
              <w:jc w:val="center"/>
              <w:rPr>
                <w:b/>
              </w:rPr>
            </w:pPr>
            <w:r>
              <w:rPr>
                <w:b/>
              </w:rPr>
              <w:t>Prévention (recommandations, guides…)</w:t>
            </w:r>
            <w:r w:rsidR="00281D77">
              <w:rPr>
                <w:rStyle w:val="Appelnotedebasdep"/>
                <w:b/>
              </w:rPr>
              <w:footnoteReference w:id="2"/>
            </w:r>
          </w:p>
        </w:tc>
      </w:tr>
      <w:tr w:rsidR="00DB7DF7" w:rsidTr="00145D4C">
        <w:tc>
          <w:tcPr>
            <w:tcW w:w="9212" w:type="dxa"/>
            <w:shd w:val="clear" w:color="auto" w:fill="auto"/>
          </w:tcPr>
          <w:tbl>
            <w:tblPr>
              <w:tblW w:w="11239" w:type="dxa"/>
              <w:tblLayout w:type="fixed"/>
              <w:tblCellMar>
                <w:left w:w="70" w:type="dxa"/>
                <w:right w:w="70" w:type="dxa"/>
              </w:tblCellMar>
              <w:tblLook w:val="04A0" w:firstRow="1" w:lastRow="0" w:firstColumn="1" w:lastColumn="0" w:noHBand="0" w:noVBand="1"/>
            </w:tblPr>
            <w:tblGrid>
              <w:gridCol w:w="72"/>
              <w:gridCol w:w="3900"/>
              <w:gridCol w:w="1131"/>
              <w:gridCol w:w="3958"/>
              <w:gridCol w:w="2178"/>
            </w:tblGrid>
            <w:tr w:rsidR="009305C9" w:rsidRPr="007C3050" w:rsidTr="009305C9">
              <w:trPr>
                <w:gridBefore w:val="1"/>
                <w:gridAfter w:val="1"/>
                <w:wBefore w:w="32" w:type="pct"/>
                <w:wAfter w:w="969" w:type="pct"/>
                <w:trHeight w:val="300"/>
              </w:trPr>
              <w:tc>
                <w:tcPr>
                  <w:tcW w:w="1735" w:type="pct"/>
                  <w:tcBorders>
                    <w:top w:val="nil"/>
                    <w:left w:val="nil"/>
                    <w:bottom w:val="single" w:sz="4" w:space="0" w:color="808080"/>
                    <w:right w:val="single" w:sz="4" w:space="0" w:color="808080"/>
                  </w:tcBorders>
                  <w:shd w:val="clear" w:color="000000" w:fill="E2EFDA"/>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Etudes. La santé des agriculteurs en question.</w:t>
                  </w:r>
                </w:p>
              </w:tc>
              <w:tc>
                <w:tcPr>
                  <w:tcW w:w="503" w:type="pct"/>
                  <w:tcBorders>
                    <w:top w:val="nil"/>
                    <w:left w:val="nil"/>
                    <w:bottom w:val="single" w:sz="4" w:space="0" w:color="808080"/>
                    <w:right w:val="single" w:sz="4" w:space="0" w:color="808080"/>
                  </w:tcBorders>
                  <w:shd w:val="clear" w:color="000000" w:fill="E2EFDA"/>
                  <w:noWrap/>
                  <w:vAlign w:val="center"/>
                  <w:hideMark/>
                </w:tcPr>
                <w:p w:rsidR="00145D4C" w:rsidRPr="007C3050" w:rsidRDefault="00145D4C"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2018</w:t>
                  </w:r>
                </w:p>
              </w:tc>
              <w:tc>
                <w:tcPr>
                  <w:tcW w:w="1761" w:type="pct"/>
                  <w:tcBorders>
                    <w:top w:val="nil"/>
                    <w:left w:val="nil"/>
                    <w:bottom w:val="single" w:sz="4" w:space="0" w:color="808080"/>
                    <w:right w:val="single" w:sz="4" w:space="0" w:color="808080"/>
                  </w:tcBorders>
                  <w:shd w:val="clear" w:color="000000" w:fill="E2EFDA"/>
                  <w:noWrap/>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TS, n° 793, avril 2018, p. 8 &gt; erreur site &gt; archive papier</w:t>
                  </w:r>
                </w:p>
              </w:tc>
            </w:tr>
            <w:tr w:rsidR="009305C9" w:rsidRPr="007C3050" w:rsidTr="009305C9">
              <w:trPr>
                <w:gridBefore w:val="1"/>
                <w:gridAfter w:val="1"/>
                <w:wBefore w:w="32" w:type="pct"/>
                <w:wAfter w:w="969" w:type="pct"/>
                <w:trHeight w:val="300"/>
              </w:trPr>
              <w:tc>
                <w:tcPr>
                  <w:tcW w:w="1735" w:type="pct"/>
                  <w:tcBorders>
                    <w:top w:val="nil"/>
                    <w:left w:val="nil"/>
                    <w:bottom w:val="single" w:sz="4" w:space="0" w:color="808080"/>
                    <w:right w:val="single" w:sz="4" w:space="0" w:color="808080"/>
                  </w:tcBorders>
                  <w:shd w:val="clear" w:color="000000" w:fill="E2EFDA"/>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Régime agricole. Un plan santé - sécurité pour cinq ans.</w:t>
                  </w:r>
                </w:p>
              </w:tc>
              <w:tc>
                <w:tcPr>
                  <w:tcW w:w="503" w:type="pct"/>
                  <w:tcBorders>
                    <w:top w:val="nil"/>
                    <w:left w:val="nil"/>
                    <w:bottom w:val="single" w:sz="4" w:space="0" w:color="808080"/>
                    <w:right w:val="single" w:sz="4" w:space="0" w:color="808080"/>
                  </w:tcBorders>
                  <w:shd w:val="clear" w:color="000000" w:fill="E2EFDA"/>
                  <w:noWrap/>
                  <w:vAlign w:val="center"/>
                  <w:hideMark/>
                </w:tcPr>
                <w:p w:rsidR="00145D4C" w:rsidRPr="007C3050" w:rsidRDefault="00145D4C"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2011</w:t>
                  </w:r>
                </w:p>
              </w:tc>
              <w:tc>
                <w:tcPr>
                  <w:tcW w:w="1761" w:type="pct"/>
                  <w:tcBorders>
                    <w:top w:val="nil"/>
                    <w:left w:val="nil"/>
                    <w:bottom w:val="single" w:sz="4" w:space="0" w:color="808080"/>
                    <w:right w:val="single" w:sz="4" w:space="0" w:color="808080"/>
                  </w:tcBorders>
                  <w:shd w:val="clear" w:color="000000" w:fill="E2EFDA"/>
                  <w:noWrap/>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TS</w:t>
                  </w:r>
                  <w:proofErr w:type="gramStart"/>
                  <w:r w:rsidRPr="007C3050">
                    <w:rPr>
                      <w:rFonts w:ascii="Calibri" w:eastAsia="Times New Roman" w:hAnsi="Calibri" w:cs="Times New Roman"/>
                      <w:color w:val="000000"/>
                      <w:lang w:eastAsia="fr-FR"/>
                    </w:rPr>
                    <w:t>, ,</w:t>
                  </w:r>
                  <w:proofErr w:type="gramEnd"/>
                  <w:r w:rsidRPr="007C3050">
                    <w:rPr>
                      <w:rFonts w:ascii="Calibri" w:eastAsia="Times New Roman" w:hAnsi="Calibri" w:cs="Times New Roman"/>
                      <w:color w:val="000000"/>
                      <w:lang w:eastAsia="fr-FR"/>
                    </w:rPr>
                    <w:t xml:space="preserve"> n° 717, mai 2011, pp. 20-21</w:t>
                  </w:r>
                </w:p>
              </w:tc>
            </w:tr>
            <w:tr w:rsidR="009305C9" w:rsidRPr="007C3050" w:rsidTr="009305C9">
              <w:trPr>
                <w:gridBefore w:val="1"/>
                <w:gridAfter w:val="1"/>
                <w:wBefore w:w="32" w:type="pct"/>
                <w:wAfter w:w="969" w:type="pct"/>
                <w:trHeight w:val="300"/>
              </w:trPr>
              <w:tc>
                <w:tcPr>
                  <w:tcW w:w="1735" w:type="pct"/>
                  <w:tcBorders>
                    <w:top w:val="nil"/>
                    <w:left w:val="nil"/>
                    <w:bottom w:val="single" w:sz="4" w:space="0" w:color="808080"/>
                    <w:right w:val="single" w:sz="4" w:space="0" w:color="808080"/>
                  </w:tcBorders>
                  <w:shd w:val="clear" w:color="000000" w:fill="E2EFDA"/>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Vibrations et conduite des tracteurs viticoles. Prise en compte au vignoble Veuve Clicquot.</w:t>
                  </w:r>
                </w:p>
              </w:tc>
              <w:tc>
                <w:tcPr>
                  <w:tcW w:w="503" w:type="pct"/>
                  <w:tcBorders>
                    <w:top w:val="nil"/>
                    <w:left w:val="nil"/>
                    <w:bottom w:val="single" w:sz="4" w:space="0" w:color="808080"/>
                    <w:right w:val="single" w:sz="4" w:space="0" w:color="808080"/>
                  </w:tcBorders>
                  <w:shd w:val="clear" w:color="000000" w:fill="E2EFDA"/>
                  <w:noWrap/>
                  <w:vAlign w:val="center"/>
                  <w:hideMark/>
                </w:tcPr>
                <w:p w:rsidR="00145D4C" w:rsidRPr="007C3050" w:rsidRDefault="00145D4C"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2011</w:t>
                  </w:r>
                </w:p>
              </w:tc>
              <w:tc>
                <w:tcPr>
                  <w:tcW w:w="1761" w:type="pct"/>
                  <w:tcBorders>
                    <w:top w:val="nil"/>
                    <w:left w:val="nil"/>
                    <w:bottom w:val="single" w:sz="4" w:space="0" w:color="808080"/>
                    <w:right w:val="single" w:sz="4" w:space="0" w:color="808080"/>
                  </w:tcBorders>
                  <w:shd w:val="clear" w:color="000000" w:fill="E2EFDA"/>
                  <w:noWrap/>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HST, n° spécial, n° 223, 2e trimestre 2011, pp. 147-151 &gt; archive papier</w:t>
                  </w:r>
                </w:p>
              </w:tc>
            </w:tr>
            <w:tr w:rsidR="009305C9" w:rsidRPr="007C3050" w:rsidTr="009305C9">
              <w:trPr>
                <w:gridBefore w:val="1"/>
                <w:gridAfter w:val="1"/>
                <w:wBefore w:w="32" w:type="pct"/>
                <w:wAfter w:w="969" w:type="pct"/>
                <w:trHeight w:val="300"/>
              </w:trPr>
              <w:tc>
                <w:tcPr>
                  <w:tcW w:w="1735" w:type="pct"/>
                  <w:tcBorders>
                    <w:top w:val="nil"/>
                    <w:left w:val="nil"/>
                    <w:bottom w:val="single" w:sz="4" w:space="0" w:color="808080"/>
                    <w:right w:val="single" w:sz="4" w:space="0" w:color="808080"/>
                  </w:tcBorders>
                  <w:shd w:val="clear" w:color="000000" w:fill="E2EFDA"/>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Exploitation forestière. Pour des interventions sans embûche.</w:t>
                  </w:r>
                </w:p>
              </w:tc>
              <w:tc>
                <w:tcPr>
                  <w:tcW w:w="503" w:type="pct"/>
                  <w:tcBorders>
                    <w:top w:val="nil"/>
                    <w:left w:val="nil"/>
                    <w:bottom w:val="single" w:sz="4" w:space="0" w:color="808080"/>
                    <w:right w:val="single" w:sz="4" w:space="0" w:color="808080"/>
                  </w:tcBorders>
                  <w:shd w:val="clear" w:color="000000" w:fill="E2EFDA"/>
                  <w:noWrap/>
                  <w:vAlign w:val="center"/>
                  <w:hideMark/>
                </w:tcPr>
                <w:p w:rsidR="00145D4C" w:rsidRPr="007C3050" w:rsidRDefault="00145D4C"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2009</w:t>
                  </w:r>
                </w:p>
              </w:tc>
              <w:tc>
                <w:tcPr>
                  <w:tcW w:w="1761" w:type="pct"/>
                  <w:tcBorders>
                    <w:top w:val="nil"/>
                    <w:left w:val="nil"/>
                    <w:bottom w:val="single" w:sz="4" w:space="0" w:color="808080"/>
                    <w:right w:val="single" w:sz="4" w:space="0" w:color="808080"/>
                  </w:tcBorders>
                  <w:shd w:val="clear" w:color="000000" w:fill="E2EFDA"/>
                  <w:noWrap/>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TS, n° 699, octobre 2009, pp. 2-11</w:t>
                  </w:r>
                </w:p>
              </w:tc>
            </w:tr>
            <w:tr w:rsidR="009305C9" w:rsidRPr="007C3050" w:rsidTr="009305C9">
              <w:trPr>
                <w:gridBefore w:val="1"/>
                <w:gridAfter w:val="1"/>
                <w:wBefore w:w="32" w:type="pct"/>
                <w:wAfter w:w="969" w:type="pct"/>
                <w:trHeight w:val="300"/>
              </w:trPr>
              <w:tc>
                <w:tcPr>
                  <w:tcW w:w="1735" w:type="pct"/>
                  <w:tcBorders>
                    <w:top w:val="nil"/>
                    <w:left w:val="nil"/>
                    <w:bottom w:val="single" w:sz="4" w:space="0" w:color="808080"/>
                    <w:right w:val="single" w:sz="4" w:space="0" w:color="808080"/>
                  </w:tcBorders>
                  <w:shd w:val="clear" w:color="000000" w:fill="E2EFDA"/>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Tracteurs agricoles : du vent dans les cabines.</w:t>
                  </w:r>
                </w:p>
              </w:tc>
              <w:tc>
                <w:tcPr>
                  <w:tcW w:w="503" w:type="pct"/>
                  <w:tcBorders>
                    <w:top w:val="nil"/>
                    <w:left w:val="nil"/>
                    <w:bottom w:val="single" w:sz="4" w:space="0" w:color="808080"/>
                    <w:right w:val="single" w:sz="4" w:space="0" w:color="808080"/>
                  </w:tcBorders>
                  <w:shd w:val="clear" w:color="000000" w:fill="E2EFDA"/>
                  <w:noWrap/>
                  <w:vAlign w:val="center"/>
                  <w:hideMark/>
                </w:tcPr>
                <w:p w:rsidR="00145D4C" w:rsidRPr="007C3050" w:rsidRDefault="00145D4C"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2007</w:t>
                  </w:r>
                </w:p>
              </w:tc>
              <w:tc>
                <w:tcPr>
                  <w:tcW w:w="1761" w:type="pct"/>
                  <w:tcBorders>
                    <w:top w:val="nil"/>
                    <w:left w:val="nil"/>
                    <w:bottom w:val="single" w:sz="4" w:space="0" w:color="808080"/>
                    <w:right w:val="single" w:sz="4" w:space="0" w:color="808080"/>
                  </w:tcBorders>
                  <w:shd w:val="clear" w:color="000000" w:fill="E2EFDA"/>
                  <w:noWrap/>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TS, n° 676, septembre 2007, pp. 2-9,</w:t>
                  </w:r>
                </w:p>
              </w:tc>
            </w:tr>
            <w:tr w:rsidR="009305C9" w:rsidRPr="007C3050" w:rsidTr="009305C9">
              <w:trPr>
                <w:trHeight w:val="799"/>
              </w:trPr>
              <w:tc>
                <w:tcPr>
                  <w:tcW w:w="1767" w:type="pct"/>
                  <w:gridSpan w:val="2"/>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Exploitation forestière. Pour des interventions sans embûche. Voir TS n° 699, p. 2</w:t>
                  </w:r>
                </w:p>
              </w:tc>
              <w:tc>
                <w:tcPr>
                  <w:tcW w:w="503" w:type="pct"/>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2009</w:t>
                  </w:r>
                </w:p>
              </w:tc>
              <w:tc>
                <w:tcPr>
                  <w:tcW w:w="2730" w:type="pct"/>
                  <w:gridSpan w:val="2"/>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Document disponible auprès de l'INRS</w:t>
                  </w:r>
                </w:p>
              </w:tc>
            </w:tr>
            <w:tr w:rsidR="009305C9" w:rsidRPr="007C3050" w:rsidTr="009305C9">
              <w:trPr>
                <w:trHeight w:val="799"/>
              </w:trPr>
              <w:tc>
                <w:tcPr>
                  <w:tcW w:w="1767" w:type="pct"/>
                  <w:gridSpan w:val="2"/>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Dossier. Zoonoses. De l'animal à l'homme un risque pluriel. Voir TS n° 686, p. 22</w:t>
                  </w:r>
                </w:p>
              </w:tc>
              <w:tc>
                <w:tcPr>
                  <w:tcW w:w="503" w:type="pct"/>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2008</w:t>
                  </w:r>
                </w:p>
              </w:tc>
              <w:tc>
                <w:tcPr>
                  <w:tcW w:w="2730" w:type="pct"/>
                  <w:gridSpan w:val="2"/>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Document disponible auprès de l'INRS</w:t>
                  </w:r>
                </w:p>
              </w:tc>
            </w:tr>
            <w:tr w:rsidR="009305C9" w:rsidRPr="007C3050" w:rsidTr="009305C9">
              <w:trPr>
                <w:trHeight w:val="799"/>
              </w:trPr>
              <w:tc>
                <w:tcPr>
                  <w:tcW w:w="1767" w:type="pct"/>
                  <w:gridSpan w:val="2"/>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Tempête : les forestiers en première ligne. Voir TS n° 594, p. 2</w:t>
                  </w:r>
                </w:p>
              </w:tc>
              <w:tc>
                <w:tcPr>
                  <w:tcW w:w="503" w:type="pct"/>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2000</w:t>
                  </w:r>
                </w:p>
              </w:tc>
              <w:tc>
                <w:tcPr>
                  <w:tcW w:w="2730" w:type="pct"/>
                  <w:gridSpan w:val="2"/>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Document disponible auprès de l'INRS</w:t>
                  </w:r>
                </w:p>
              </w:tc>
            </w:tr>
            <w:tr w:rsidR="009305C9" w:rsidRPr="007C3050" w:rsidTr="009305C9">
              <w:trPr>
                <w:trHeight w:val="615"/>
              </w:trPr>
              <w:tc>
                <w:tcPr>
                  <w:tcW w:w="1767" w:type="pct"/>
                  <w:gridSpan w:val="2"/>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Effets sur la santé de l'exposition professionnelle aux rayonnements ultraviolets. TC 48</w:t>
                  </w:r>
                </w:p>
              </w:tc>
              <w:tc>
                <w:tcPr>
                  <w:tcW w:w="503" w:type="pct"/>
                  <w:tcBorders>
                    <w:top w:val="nil"/>
                    <w:left w:val="nil"/>
                    <w:bottom w:val="single" w:sz="8" w:space="0" w:color="999999"/>
                    <w:right w:val="single" w:sz="8" w:space="0" w:color="999999"/>
                  </w:tcBorders>
                  <w:shd w:val="clear" w:color="auto" w:fill="auto"/>
                  <w:vAlign w:val="center"/>
                  <w:hideMark/>
                </w:tcPr>
                <w:p w:rsidR="00145D4C" w:rsidRPr="007C3050" w:rsidRDefault="00145D4C" w:rsidP="00602258">
                  <w:pPr>
                    <w:spacing w:after="0" w:line="240" w:lineRule="auto"/>
                    <w:jc w:val="center"/>
                    <w:rPr>
                      <w:rFonts w:ascii="Calibri" w:eastAsia="Times New Roman" w:hAnsi="Calibri" w:cs="Times New Roman"/>
                      <w:color w:val="000000"/>
                      <w:lang w:eastAsia="fr-FR"/>
                    </w:rPr>
                  </w:pPr>
                  <w:r w:rsidRPr="007C3050">
                    <w:rPr>
                      <w:rFonts w:ascii="Calibri" w:eastAsia="Times New Roman" w:hAnsi="Calibri" w:cs="Times New Roman"/>
                      <w:color w:val="000000"/>
                      <w:lang w:eastAsia="fr-FR"/>
                    </w:rPr>
                    <w:t>1994</w:t>
                  </w:r>
                </w:p>
              </w:tc>
              <w:tc>
                <w:tcPr>
                  <w:tcW w:w="2730" w:type="pct"/>
                  <w:gridSpan w:val="2"/>
                  <w:tcBorders>
                    <w:top w:val="nil"/>
                    <w:left w:val="nil"/>
                    <w:bottom w:val="single" w:sz="8" w:space="0" w:color="999999"/>
                    <w:right w:val="single" w:sz="8" w:space="0" w:color="999999"/>
                  </w:tcBorders>
                  <w:shd w:val="clear" w:color="auto" w:fill="auto"/>
                  <w:vAlign w:val="center"/>
                  <w:hideMark/>
                </w:tcPr>
                <w:p w:rsidR="00145D4C" w:rsidRPr="007C3050" w:rsidRDefault="00C56580" w:rsidP="00602258">
                  <w:pPr>
                    <w:spacing w:after="0" w:line="240" w:lineRule="auto"/>
                    <w:rPr>
                      <w:rFonts w:ascii="Calibri" w:eastAsia="Times New Roman" w:hAnsi="Calibri" w:cs="Times New Roman"/>
                      <w:color w:val="0563C1"/>
                      <w:u w:val="single"/>
                      <w:lang w:eastAsia="fr-FR"/>
                    </w:rPr>
                  </w:pPr>
                  <w:hyperlink r:id="rId9" w:history="1">
                    <w:r w:rsidR="00145D4C" w:rsidRPr="007C3050">
                      <w:rPr>
                        <w:rFonts w:ascii="Calibri" w:eastAsia="Times New Roman" w:hAnsi="Calibri" w:cs="Times New Roman"/>
                        <w:color w:val="0563C1"/>
                        <w:u w:val="single"/>
                        <w:lang w:eastAsia="fr-FR"/>
                      </w:rPr>
                      <w:t>http://www.rst-sante-travail.fr/rst/pages-article/ArticleRST.html?ref=RST.TC%2048</w:t>
                    </w:r>
                  </w:hyperlink>
                </w:p>
              </w:tc>
            </w:tr>
          </w:tbl>
          <w:p w:rsidR="00E65973" w:rsidRPr="00E65973" w:rsidRDefault="00E65973" w:rsidP="00E65973">
            <w:pPr>
              <w:pStyle w:val="Paragraphedeliste"/>
              <w:numPr>
                <w:ilvl w:val="0"/>
                <w:numId w:val="39"/>
              </w:numPr>
              <w:rPr>
                <w:rFonts w:ascii="Times New Roman" w:hAnsi="Times New Roman" w:cs="Times New Roman"/>
                <w:b/>
                <w:sz w:val="24"/>
                <w:szCs w:val="24"/>
              </w:rPr>
            </w:pPr>
            <w:r w:rsidRPr="00E65973">
              <w:rPr>
                <w:rFonts w:ascii="Times New Roman" w:hAnsi="Times New Roman" w:cs="Times New Roman"/>
                <w:sz w:val="24"/>
                <w:szCs w:val="24"/>
              </w:rPr>
              <w:t>FMP technicien forestier fmpcisme.org</w:t>
            </w:r>
          </w:p>
        </w:tc>
      </w:tr>
      <w:tr w:rsidR="00DB7DF7" w:rsidTr="00145D4C">
        <w:tc>
          <w:tcPr>
            <w:tcW w:w="9212" w:type="dxa"/>
            <w:shd w:val="clear" w:color="auto" w:fill="92D050"/>
          </w:tcPr>
          <w:p w:rsidR="00DB7DF7" w:rsidRDefault="00DB7DF7" w:rsidP="00BA5332">
            <w:pPr>
              <w:jc w:val="center"/>
              <w:rPr>
                <w:b/>
              </w:rPr>
            </w:pPr>
            <w:r>
              <w:rPr>
                <w:b/>
              </w:rPr>
              <w:t>Aménagements envisageables (en fonction du handicap/faisabilité…)</w:t>
            </w:r>
            <w:r w:rsidR="00456A74">
              <w:rPr>
                <w:rStyle w:val="Appelnotedebasdep"/>
                <w:b/>
              </w:rPr>
              <w:footnoteReference w:id="3"/>
            </w:r>
          </w:p>
        </w:tc>
      </w:tr>
      <w:tr w:rsidR="00DB7DF7" w:rsidTr="00145D4C">
        <w:tc>
          <w:tcPr>
            <w:tcW w:w="9212" w:type="dxa"/>
          </w:tcPr>
          <w:p w:rsidR="00061F00" w:rsidRPr="00456A74" w:rsidRDefault="00061F00" w:rsidP="00061F00">
            <w:pPr>
              <w:spacing w:after="200" w:line="276" w:lineRule="auto"/>
              <w:rPr>
                <w:rFonts w:ascii="Times New Roman" w:hAnsi="Times New Roman" w:cs="Times New Roman"/>
                <w:b/>
              </w:rPr>
            </w:pPr>
            <w:r w:rsidRPr="008E747E">
              <w:rPr>
                <w:b/>
              </w:rPr>
              <w:t>Moteur :</w:t>
            </w:r>
            <w:r w:rsidR="000F046B">
              <w:rPr>
                <w:b/>
              </w:rPr>
              <w:t xml:space="preserve"> </w:t>
            </w:r>
            <w:r w:rsidR="000F046B" w:rsidRPr="00456A74">
              <w:rPr>
                <w:rFonts w:ascii="Times New Roman" w:hAnsi="Times New Roman" w:cs="Times New Roman"/>
              </w:rPr>
              <w:t>des adaptations pour l’accès à la cabine de pilotage sont disponibles</w:t>
            </w:r>
            <w:r w:rsidR="006C0CDD" w:rsidRPr="00456A74">
              <w:rPr>
                <w:rFonts w:ascii="Times New Roman" w:hAnsi="Times New Roman" w:cs="Times New Roman"/>
              </w:rPr>
              <w:t>, ainsi que pour la conduite : joystick, modification des commandes</w:t>
            </w:r>
            <w:r w:rsidR="00C7317A" w:rsidRPr="00456A74">
              <w:rPr>
                <w:rFonts w:ascii="Times New Roman" w:hAnsi="Times New Roman" w:cs="Times New Roman"/>
              </w:rPr>
              <w:t xml:space="preserve"> (accélérateur manuel, commandes vocales…)</w:t>
            </w:r>
            <w:r w:rsidR="006C0CDD" w:rsidRPr="00456A74">
              <w:rPr>
                <w:rFonts w:ascii="Times New Roman" w:hAnsi="Times New Roman" w:cs="Times New Roman"/>
              </w:rPr>
              <w:t>, embrayage piloté,  etc. pour des personnes hémiplégiques, amputées d’un membre supérieur, inférieur… système</w:t>
            </w:r>
            <w:r w:rsidR="00C7317A" w:rsidRPr="00456A74">
              <w:rPr>
                <w:rFonts w:ascii="Times New Roman" w:hAnsi="Times New Roman" w:cs="Times New Roman"/>
              </w:rPr>
              <w:t xml:space="preserve"> de guidage</w:t>
            </w:r>
            <w:r w:rsidR="006C0CDD" w:rsidRPr="00456A74">
              <w:rPr>
                <w:rFonts w:ascii="Times New Roman" w:hAnsi="Times New Roman" w:cs="Times New Roman"/>
              </w:rPr>
              <w:t xml:space="preserve"> GPS, vidéosurveillance à distance,  </w:t>
            </w:r>
            <w:r w:rsidR="00C7317A" w:rsidRPr="00456A74">
              <w:rPr>
                <w:rFonts w:ascii="Times New Roman" w:hAnsi="Times New Roman" w:cs="Times New Roman"/>
              </w:rPr>
              <w:t xml:space="preserve">siège pivotant électrique. Il </w:t>
            </w:r>
            <w:proofErr w:type="spellStart"/>
            <w:r w:rsidR="00C7317A" w:rsidRPr="00456A74">
              <w:rPr>
                <w:rFonts w:ascii="Times New Roman" w:hAnsi="Times New Roman" w:cs="Times New Roman"/>
              </w:rPr>
              <w:t>exite</w:t>
            </w:r>
            <w:proofErr w:type="spellEnd"/>
            <w:r w:rsidR="00C7317A" w:rsidRPr="00456A74">
              <w:rPr>
                <w:rFonts w:ascii="Times New Roman" w:hAnsi="Times New Roman" w:cs="Times New Roman"/>
              </w:rPr>
              <w:t xml:space="preserve"> des concepteurs fabricant d’équipements aux services des personnes handicapées se déplaçant partout en France</w:t>
            </w:r>
          </w:p>
          <w:p w:rsidR="00061F00" w:rsidRPr="00456A74" w:rsidRDefault="00061F00" w:rsidP="00061F00">
            <w:pPr>
              <w:spacing w:after="200" w:line="276" w:lineRule="auto"/>
            </w:pPr>
            <w:r w:rsidRPr="008E747E">
              <w:rPr>
                <w:b/>
              </w:rPr>
              <w:lastRenderedPageBreak/>
              <w:t>Sensoriel :</w:t>
            </w:r>
            <w:r w:rsidR="00C7317A">
              <w:rPr>
                <w:b/>
              </w:rPr>
              <w:t xml:space="preserve"> </w:t>
            </w:r>
            <w:r w:rsidR="00C7317A" w:rsidRPr="00456A74">
              <w:t>caméras reliées à écran à l’intérieur de l’habitacle de l’engin (mal voyant)</w:t>
            </w:r>
          </w:p>
          <w:p w:rsidR="00061F00" w:rsidRPr="008E747E" w:rsidRDefault="00061F00" w:rsidP="00061F00">
            <w:pPr>
              <w:spacing w:after="200" w:line="276" w:lineRule="auto"/>
              <w:rPr>
                <w:b/>
              </w:rPr>
            </w:pPr>
            <w:r w:rsidRPr="008E747E">
              <w:rPr>
                <w:b/>
              </w:rPr>
              <w:t>Mental :</w:t>
            </w:r>
          </w:p>
          <w:p w:rsidR="00DB7DF7" w:rsidRPr="00CC09EB" w:rsidRDefault="00061F00" w:rsidP="00061F00">
            <w:pPr>
              <w:rPr>
                <w:b/>
              </w:rPr>
            </w:pPr>
            <w:r w:rsidRPr="008E747E">
              <w:rPr>
                <w:b/>
              </w:rPr>
              <w:t>Psychique :</w:t>
            </w:r>
          </w:p>
        </w:tc>
      </w:tr>
    </w:tbl>
    <w:p w:rsidR="00624936" w:rsidRDefault="00624936" w:rsidP="00624936">
      <w:pPr>
        <w:rPr>
          <w:b/>
        </w:rPr>
      </w:pPr>
    </w:p>
    <w:p w:rsidR="00624936" w:rsidRDefault="00624936" w:rsidP="00624936">
      <w:pPr>
        <w:rPr>
          <w:b/>
        </w:rPr>
      </w:pPr>
    </w:p>
    <w:p w:rsidR="00624936" w:rsidRDefault="00624936" w:rsidP="00624936">
      <w:pPr>
        <w:rPr>
          <w:b/>
        </w:rPr>
      </w:pPr>
    </w:p>
    <w:p w:rsidR="00624936" w:rsidRDefault="00624936" w:rsidP="00141799">
      <w:pPr>
        <w:jc w:val="center"/>
        <w:rPr>
          <w:b/>
        </w:rPr>
      </w:pPr>
    </w:p>
    <w:p w:rsidR="00136E73" w:rsidRDefault="00136E73" w:rsidP="00624936">
      <w:pPr>
        <w:rPr>
          <w:b/>
        </w:rPr>
      </w:pPr>
    </w:p>
    <w:p w:rsidR="00136E73" w:rsidRPr="00141799" w:rsidRDefault="00136E73" w:rsidP="00141799">
      <w:pPr>
        <w:jc w:val="center"/>
        <w:rPr>
          <w:b/>
          <w:sz w:val="28"/>
          <w:szCs w:val="28"/>
        </w:rPr>
      </w:pPr>
      <w:r w:rsidRPr="00141799">
        <w:rPr>
          <w:b/>
          <w:sz w:val="28"/>
          <w:szCs w:val="28"/>
        </w:rPr>
        <w:t>Synthèse</w:t>
      </w:r>
    </w:p>
    <w:p w:rsidR="00136E73" w:rsidRPr="00624936" w:rsidRDefault="00141799" w:rsidP="00624936">
      <w:pPr>
        <w:rPr>
          <w:b/>
        </w:rPr>
      </w:pPr>
      <w:r>
        <w:rPr>
          <w:noProof/>
          <w:lang w:eastAsia="fr-FR"/>
        </w:rPr>
        <w:drawing>
          <wp:inline distT="0" distB="0" distL="0" distR="0" wp14:anchorId="79254031" wp14:editId="7D8DD656">
            <wp:extent cx="5760720" cy="348362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3483625"/>
                    </a:xfrm>
                    <a:prstGeom prst="rect">
                      <a:avLst/>
                    </a:prstGeom>
                  </pic:spPr>
                </pic:pic>
              </a:graphicData>
            </a:graphic>
          </wp:inline>
        </w:drawing>
      </w:r>
    </w:p>
    <w:sectPr w:rsidR="00136E73" w:rsidRPr="006249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80" w:rsidRDefault="00C56580" w:rsidP="00343251">
      <w:pPr>
        <w:spacing w:after="0" w:line="240" w:lineRule="auto"/>
      </w:pPr>
      <w:r>
        <w:separator/>
      </w:r>
    </w:p>
  </w:endnote>
  <w:endnote w:type="continuationSeparator" w:id="0">
    <w:p w:rsidR="00C56580" w:rsidRDefault="00C56580" w:rsidP="00343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80" w:rsidRDefault="00C56580" w:rsidP="00343251">
      <w:pPr>
        <w:spacing w:after="0" w:line="240" w:lineRule="auto"/>
      </w:pPr>
      <w:r>
        <w:separator/>
      </w:r>
    </w:p>
  </w:footnote>
  <w:footnote w:type="continuationSeparator" w:id="0">
    <w:p w:rsidR="00C56580" w:rsidRDefault="00C56580" w:rsidP="00343251">
      <w:pPr>
        <w:spacing w:after="0" w:line="240" w:lineRule="auto"/>
      </w:pPr>
      <w:r>
        <w:continuationSeparator/>
      </w:r>
    </w:p>
  </w:footnote>
  <w:footnote w:id="1">
    <w:p w:rsidR="00B44825" w:rsidRDefault="00B44825" w:rsidP="00B44825">
      <w:pPr>
        <w:pStyle w:val="Notedebasdepage"/>
      </w:pPr>
      <w:r>
        <w:rPr>
          <w:rStyle w:val="Appelnotedebasdep"/>
        </w:rPr>
        <w:footnoteRef/>
      </w:r>
      <w:r>
        <w:t xml:space="preserve"> Les armes sont désormais classées en quatre catégories (A, B, C, D). La détention des armes de catégories B et C requiert un avis médical daté de moins d’un mois et attestant d’un état de santé compatible avec l’acquisition et la détention d’une arme. Il n’existe pas de référentiel mentionnant les états pathologiques pouvant entraîner une incompatibilité.  En cas de traitement dans un service ou un secteur de psychiatrie d’un établissement de santé, un certificat médical doit également être délivré par un psychiatre</w:t>
      </w:r>
    </w:p>
  </w:footnote>
  <w:footnote w:id="2">
    <w:p w:rsidR="00281D77" w:rsidRDefault="00281D77">
      <w:pPr>
        <w:pStyle w:val="Notedebasdepage"/>
      </w:pPr>
      <w:r>
        <w:rPr>
          <w:rStyle w:val="Appelnotedebasdep"/>
        </w:rPr>
        <w:footnoteRef/>
      </w:r>
      <w:r>
        <w:t xml:space="preserve"> </w:t>
      </w:r>
      <w:r w:rsidRPr="00281D77">
        <w:t>Sont ici recensées les principales actions de prévention pertinentes pour ce domaine d’activité, au-delà donc de celles qui viseraient spécifiquement une prévention adaptée aux salariés handicapés</w:t>
      </w:r>
    </w:p>
  </w:footnote>
  <w:footnote w:id="3">
    <w:p w:rsidR="00456A74" w:rsidRDefault="00456A74">
      <w:pPr>
        <w:pStyle w:val="Notedebasdepage"/>
      </w:pPr>
      <w:r>
        <w:rPr>
          <w:rStyle w:val="Appelnotedebasdep"/>
        </w:rPr>
        <w:footnoteRef/>
      </w:r>
      <w:r>
        <w:t xml:space="preserve"> </w:t>
      </w:r>
      <w:r w:rsidRPr="00456A74">
        <w:t>Partie à compléter et à joindre par les répondants au formulaire de réponse adressé au secrétariat d’Etat chargé des Personnes handicapées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169"/>
    <w:multiLevelType w:val="multilevel"/>
    <w:tmpl w:val="8980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026580"/>
    <w:multiLevelType w:val="multilevel"/>
    <w:tmpl w:val="5214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231CF"/>
    <w:multiLevelType w:val="hybridMultilevel"/>
    <w:tmpl w:val="2C566F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126051"/>
    <w:multiLevelType w:val="multilevel"/>
    <w:tmpl w:val="78C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7336E"/>
    <w:multiLevelType w:val="hybridMultilevel"/>
    <w:tmpl w:val="5CCA2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095BB7"/>
    <w:multiLevelType w:val="multilevel"/>
    <w:tmpl w:val="699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692C9C"/>
    <w:multiLevelType w:val="multilevel"/>
    <w:tmpl w:val="4DC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587111"/>
    <w:multiLevelType w:val="multilevel"/>
    <w:tmpl w:val="E7B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EB6F74"/>
    <w:multiLevelType w:val="multilevel"/>
    <w:tmpl w:val="E7C8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282AD0"/>
    <w:multiLevelType w:val="multilevel"/>
    <w:tmpl w:val="6800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0B1014"/>
    <w:multiLevelType w:val="hybridMultilevel"/>
    <w:tmpl w:val="25907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EE2DF3"/>
    <w:multiLevelType w:val="multilevel"/>
    <w:tmpl w:val="F43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86CE4"/>
    <w:multiLevelType w:val="hybridMultilevel"/>
    <w:tmpl w:val="D8B4E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nsid w:val="2D6657B5"/>
    <w:multiLevelType w:val="multilevel"/>
    <w:tmpl w:val="22CA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7C3637"/>
    <w:multiLevelType w:val="hybridMultilevel"/>
    <w:tmpl w:val="B7FCF114"/>
    <w:lvl w:ilvl="0" w:tplc="2E84E1A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1A4CB4"/>
    <w:multiLevelType w:val="multilevel"/>
    <w:tmpl w:val="BCC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F221EE"/>
    <w:multiLevelType w:val="hybridMultilevel"/>
    <w:tmpl w:val="A5C63F96"/>
    <w:lvl w:ilvl="0" w:tplc="2E84E1A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4A2752"/>
    <w:multiLevelType w:val="hybridMultilevel"/>
    <w:tmpl w:val="85ACA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7D47F8"/>
    <w:multiLevelType w:val="hybridMultilevel"/>
    <w:tmpl w:val="56485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D137C6"/>
    <w:multiLevelType w:val="multilevel"/>
    <w:tmpl w:val="DB86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767F36"/>
    <w:multiLevelType w:val="multilevel"/>
    <w:tmpl w:val="0868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560D66"/>
    <w:multiLevelType w:val="hybridMultilevel"/>
    <w:tmpl w:val="D1EE16BA"/>
    <w:lvl w:ilvl="0" w:tplc="F85EC004">
      <w:start w:val="65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D872F5"/>
    <w:multiLevelType w:val="hybridMultilevel"/>
    <w:tmpl w:val="C6924D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F00509"/>
    <w:multiLevelType w:val="hybridMultilevel"/>
    <w:tmpl w:val="375E5E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0C40A9"/>
    <w:multiLevelType w:val="hybridMultilevel"/>
    <w:tmpl w:val="B60EB184"/>
    <w:lvl w:ilvl="0" w:tplc="2E84E1AE">
      <w:numFmt w:val="bullet"/>
      <w:lvlText w:val="•"/>
      <w:lvlJc w:val="left"/>
      <w:pPr>
        <w:ind w:left="1080" w:hanging="360"/>
      </w:pPr>
      <w:rPr>
        <w:rFonts w:ascii="Times New Roman" w:eastAsia="SimSu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44DF6C36"/>
    <w:multiLevelType w:val="hybridMultilevel"/>
    <w:tmpl w:val="38683602"/>
    <w:lvl w:ilvl="0" w:tplc="2E84E1A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5D96AED"/>
    <w:multiLevelType w:val="hybridMultilevel"/>
    <w:tmpl w:val="B8E25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8024B28"/>
    <w:multiLevelType w:val="multilevel"/>
    <w:tmpl w:val="2472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4B2B7C"/>
    <w:multiLevelType w:val="hybridMultilevel"/>
    <w:tmpl w:val="C8480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0D10D1"/>
    <w:multiLevelType w:val="hybridMultilevel"/>
    <w:tmpl w:val="8D7AF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235F33"/>
    <w:multiLevelType w:val="multilevel"/>
    <w:tmpl w:val="FB52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6C6819"/>
    <w:multiLevelType w:val="hybridMultilevel"/>
    <w:tmpl w:val="96861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FC7533"/>
    <w:multiLevelType w:val="hybridMultilevel"/>
    <w:tmpl w:val="02E21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D4561E"/>
    <w:multiLevelType w:val="hybridMultilevel"/>
    <w:tmpl w:val="4C54A1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B6A226B"/>
    <w:multiLevelType w:val="hybridMultilevel"/>
    <w:tmpl w:val="13BC7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B8B725D"/>
    <w:multiLevelType w:val="hybridMultilevel"/>
    <w:tmpl w:val="5F6E8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03F6838"/>
    <w:multiLevelType w:val="hybridMultilevel"/>
    <w:tmpl w:val="A64E7C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31548D9"/>
    <w:multiLevelType w:val="multilevel"/>
    <w:tmpl w:val="EB28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694E55"/>
    <w:multiLevelType w:val="hybridMultilevel"/>
    <w:tmpl w:val="B12EAB3A"/>
    <w:lvl w:ilvl="0" w:tplc="2E84E1AE">
      <w:numFmt w:val="bullet"/>
      <w:lvlText w:val="•"/>
      <w:lvlJc w:val="left"/>
      <w:pPr>
        <w:ind w:left="1440" w:hanging="360"/>
      </w:pPr>
      <w:rPr>
        <w:rFonts w:ascii="Times New Roman" w:eastAsia="SimSu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767123AD"/>
    <w:multiLevelType w:val="hybridMultilevel"/>
    <w:tmpl w:val="4C6E98B0"/>
    <w:lvl w:ilvl="0" w:tplc="2E84E1A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3D2998"/>
    <w:multiLevelType w:val="multilevel"/>
    <w:tmpl w:val="C008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1845DD"/>
    <w:multiLevelType w:val="multilevel"/>
    <w:tmpl w:val="DE5C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04142B"/>
    <w:multiLevelType w:val="hybridMultilevel"/>
    <w:tmpl w:val="97AACFB2"/>
    <w:lvl w:ilvl="0" w:tplc="2E84E1AE">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8"/>
  </w:num>
  <w:num w:numId="4">
    <w:abstractNumId w:val="7"/>
  </w:num>
  <w:num w:numId="5">
    <w:abstractNumId w:val="41"/>
  </w:num>
  <w:num w:numId="6">
    <w:abstractNumId w:val="1"/>
  </w:num>
  <w:num w:numId="7">
    <w:abstractNumId w:val="32"/>
  </w:num>
  <w:num w:numId="8">
    <w:abstractNumId w:val="12"/>
  </w:num>
  <w:num w:numId="9">
    <w:abstractNumId w:val="19"/>
  </w:num>
  <w:num w:numId="10">
    <w:abstractNumId w:val="5"/>
  </w:num>
  <w:num w:numId="11">
    <w:abstractNumId w:val="13"/>
  </w:num>
  <w:num w:numId="12">
    <w:abstractNumId w:val="9"/>
  </w:num>
  <w:num w:numId="13">
    <w:abstractNumId w:val="27"/>
  </w:num>
  <w:num w:numId="14">
    <w:abstractNumId w:val="11"/>
  </w:num>
  <w:num w:numId="15">
    <w:abstractNumId w:val="30"/>
  </w:num>
  <w:num w:numId="16">
    <w:abstractNumId w:val="6"/>
  </w:num>
  <w:num w:numId="17">
    <w:abstractNumId w:val="3"/>
  </w:num>
  <w:num w:numId="18">
    <w:abstractNumId w:val="20"/>
  </w:num>
  <w:num w:numId="19">
    <w:abstractNumId w:val="37"/>
  </w:num>
  <w:num w:numId="20">
    <w:abstractNumId w:val="0"/>
  </w:num>
  <w:num w:numId="21">
    <w:abstractNumId w:val="40"/>
  </w:num>
  <w:num w:numId="22">
    <w:abstractNumId w:val="18"/>
  </w:num>
  <w:num w:numId="23">
    <w:abstractNumId w:val="36"/>
  </w:num>
  <w:num w:numId="24">
    <w:abstractNumId w:val="23"/>
  </w:num>
  <w:num w:numId="25">
    <w:abstractNumId w:val="35"/>
  </w:num>
  <w:num w:numId="26">
    <w:abstractNumId w:val="17"/>
  </w:num>
  <w:num w:numId="27">
    <w:abstractNumId w:val="26"/>
  </w:num>
  <w:num w:numId="28">
    <w:abstractNumId w:val="33"/>
  </w:num>
  <w:num w:numId="29">
    <w:abstractNumId w:val="29"/>
  </w:num>
  <w:num w:numId="30">
    <w:abstractNumId w:val="22"/>
  </w:num>
  <w:num w:numId="31">
    <w:abstractNumId w:val="34"/>
  </w:num>
  <w:num w:numId="32">
    <w:abstractNumId w:val="39"/>
  </w:num>
  <w:num w:numId="33">
    <w:abstractNumId w:val="38"/>
  </w:num>
  <w:num w:numId="34">
    <w:abstractNumId w:val="16"/>
  </w:num>
  <w:num w:numId="35">
    <w:abstractNumId w:val="25"/>
  </w:num>
  <w:num w:numId="36">
    <w:abstractNumId w:val="24"/>
  </w:num>
  <w:num w:numId="37">
    <w:abstractNumId w:val="14"/>
  </w:num>
  <w:num w:numId="38">
    <w:abstractNumId w:val="42"/>
  </w:num>
  <w:num w:numId="39">
    <w:abstractNumId w:val="4"/>
  </w:num>
  <w:num w:numId="40">
    <w:abstractNumId w:val="2"/>
  </w:num>
  <w:num w:numId="41">
    <w:abstractNumId w:val="28"/>
  </w:num>
  <w:num w:numId="42">
    <w:abstractNumId w:val="31"/>
  </w:num>
  <w:num w:numId="4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36"/>
    <w:rsid w:val="00011339"/>
    <w:rsid w:val="0003259D"/>
    <w:rsid w:val="00051E24"/>
    <w:rsid w:val="00061F00"/>
    <w:rsid w:val="0008304E"/>
    <w:rsid w:val="00090903"/>
    <w:rsid w:val="0009200D"/>
    <w:rsid w:val="000B0C7D"/>
    <w:rsid w:val="000C24F2"/>
    <w:rsid w:val="000C3F95"/>
    <w:rsid w:val="000D423F"/>
    <w:rsid w:val="000E3432"/>
    <w:rsid w:val="000F046B"/>
    <w:rsid w:val="00122EA6"/>
    <w:rsid w:val="00123D60"/>
    <w:rsid w:val="00136E73"/>
    <w:rsid w:val="00141799"/>
    <w:rsid w:val="00145D4C"/>
    <w:rsid w:val="00156074"/>
    <w:rsid w:val="00160F2F"/>
    <w:rsid w:val="001A7FFC"/>
    <w:rsid w:val="001B26B6"/>
    <w:rsid w:val="001B3E4B"/>
    <w:rsid w:val="001B44AB"/>
    <w:rsid w:val="001C17BB"/>
    <w:rsid w:val="001C1E98"/>
    <w:rsid w:val="001E0D51"/>
    <w:rsid w:val="001E4928"/>
    <w:rsid w:val="001F0331"/>
    <w:rsid w:val="001F24E1"/>
    <w:rsid w:val="001F4257"/>
    <w:rsid w:val="002000B2"/>
    <w:rsid w:val="00207725"/>
    <w:rsid w:val="00242F1D"/>
    <w:rsid w:val="00273E45"/>
    <w:rsid w:val="00274078"/>
    <w:rsid w:val="00281D77"/>
    <w:rsid w:val="0029206D"/>
    <w:rsid w:val="002A6E5E"/>
    <w:rsid w:val="002F0451"/>
    <w:rsid w:val="00331D3B"/>
    <w:rsid w:val="00340678"/>
    <w:rsid w:val="00343251"/>
    <w:rsid w:val="00354A90"/>
    <w:rsid w:val="00355075"/>
    <w:rsid w:val="00360702"/>
    <w:rsid w:val="003645E2"/>
    <w:rsid w:val="0037467D"/>
    <w:rsid w:val="003961DC"/>
    <w:rsid w:val="00417687"/>
    <w:rsid w:val="0042213D"/>
    <w:rsid w:val="004408CD"/>
    <w:rsid w:val="0044748B"/>
    <w:rsid w:val="00456A74"/>
    <w:rsid w:val="004720AD"/>
    <w:rsid w:val="004C2E9A"/>
    <w:rsid w:val="004C5B18"/>
    <w:rsid w:val="004F41A2"/>
    <w:rsid w:val="004F66EB"/>
    <w:rsid w:val="005251ED"/>
    <w:rsid w:val="0053725F"/>
    <w:rsid w:val="0055309D"/>
    <w:rsid w:val="0056263E"/>
    <w:rsid w:val="00564C09"/>
    <w:rsid w:val="00566819"/>
    <w:rsid w:val="005A25CF"/>
    <w:rsid w:val="005D7B5C"/>
    <w:rsid w:val="005E31AE"/>
    <w:rsid w:val="00602673"/>
    <w:rsid w:val="00613B57"/>
    <w:rsid w:val="00621D18"/>
    <w:rsid w:val="00624936"/>
    <w:rsid w:val="00627620"/>
    <w:rsid w:val="00674B53"/>
    <w:rsid w:val="006C0CDD"/>
    <w:rsid w:val="00731D95"/>
    <w:rsid w:val="00746255"/>
    <w:rsid w:val="00746E66"/>
    <w:rsid w:val="00752285"/>
    <w:rsid w:val="007B2EF7"/>
    <w:rsid w:val="007C2413"/>
    <w:rsid w:val="00850DE0"/>
    <w:rsid w:val="008724D4"/>
    <w:rsid w:val="008A4D3C"/>
    <w:rsid w:val="008C19AB"/>
    <w:rsid w:val="008F7978"/>
    <w:rsid w:val="009305C9"/>
    <w:rsid w:val="00A46BE0"/>
    <w:rsid w:val="00A73D73"/>
    <w:rsid w:val="00AA4A2E"/>
    <w:rsid w:val="00AB282D"/>
    <w:rsid w:val="00AB569C"/>
    <w:rsid w:val="00AC4BC7"/>
    <w:rsid w:val="00AC79FD"/>
    <w:rsid w:val="00AF4DE7"/>
    <w:rsid w:val="00B20DA3"/>
    <w:rsid w:val="00B22556"/>
    <w:rsid w:val="00B44825"/>
    <w:rsid w:val="00B53872"/>
    <w:rsid w:val="00B53DBF"/>
    <w:rsid w:val="00B63870"/>
    <w:rsid w:val="00B82CEB"/>
    <w:rsid w:val="00B85874"/>
    <w:rsid w:val="00B97F8E"/>
    <w:rsid w:val="00BA036A"/>
    <w:rsid w:val="00BA0FED"/>
    <w:rsid w:val="00BA5332"/>
    <w:rsid w:val="00BB00DA"/>
    <w:rsid w:val="00BF182B"/>
    <w:rsid w:val="00BF584A"/>
    <w:rsid w:val="00C232DD"/>
    <w:rsid w:val="00C25F3F"/>
    <w:rsid w:val="00C56580"/>
    <w:rsid w:val="00C7317A"/>
    <w:rsid w:val="00CB4669"/>
    <w:rsid w:val="00CC09EB"/>
    <w:rsid w:val="00CC6879"/>
    <w:rsid w:val="00D01951"/>
    <w:rsid w:val="00D02365"/>
    <w:rsid w:val="00D30DA8"/>
    <w:rsid w:val="00D31DD1"/>
    <w:rsid w:val="00D45D8D"/>
    <w:rsid w:val="00D74BE8"/>
    <w:rsid w:val="00D76611"/>
    <w:rsid w:val="00DA35F5"/>
    <w:rsid w:val="00DA5FB1"/>
    <w:rsid w:val="00DB1F8C"/>
    <w:rsid w:val="00DB7DF7"/>
    <w:rsid w:val="00DD0093"/>
    <w:rsid w:val="00DD09ED"/>
    <w:rsid w:val="00DD59CF"/>
    <w:rsid w:val="00DF5417"/>
    <w:rsid w:val="00E372B6"/>
    <w:rsid w:val="00E427A7"/>
    <w:rsid w:val="00E45843"/>
    <w:rsid w:val="00E539B8"/>
    <w:rsid w:val="00E6122F"/>
    <w:rsid w:val="00E65973"/>
    <w:rsid w:val="00EC66F8"/>
    <w:rsid w:val="00EC7051"/>
    <w:rsid w:val="00EE53B5"/>
    <w:rsid w:val="00EF011F"/>
    <w:rsid w:val="00F229BE"/>
    <w:rsid w:val="00F257C7"/>
    <w:rsid w:val="00F52371"/>
    <w:rsid w:val="00F666D8"/>
    <w:rsid w:val="00FA61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60F2F"/>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DB7DF7"/>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23D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539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6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4669"/>
    <w:pPr>
      <w:ind w:left="720"/>
      <w:contextualSpacing/>
    </w:pPr>
  </w:style>
  <w:style w:type="paragraph" w:styleId="NormalWeb">
    <w:name w:val="Normal (Web)"/>
    <w:basedOn w:val="Normal"/>
    <w:uiPriority w:val="99"/>
    <w:unhideWhenUsed/>
    <w:rsid w:val="00343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3251"/>
    <w:rPr>
      <w:b/>
      <w:bCs/>
    </w:rPr>
  </w:style>
  <w:style w:type="paragraph" w:styleId="Notedebasdepage">
    <w:name w:val="footnote text"/>
    <w:basedOn w:val="Normal"/>
    <w:link w:val="NotedebasdepageCar"/>
    <w:uiPriority w:val="99"/>
    <w:semiHidden/>
    <w:unhideWhenUsed/>
    <w:rsid w:val="003432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3251"/>
    <w:rPr>
      <w:sz w:val="20"/>
      <w:szCs w:val="20"/>
    </w:rPr>
  </w:style>
  <w:style w:type="character" w:styleId="Appelnotedebasdep">
    <w:name w:val="footnote reference"/>
    <w:basedOn w:val="Policepardfaut"/>
    <w:uiPriority w:val="99"/>
    <w:semiHidden/>
    <w:unhideWhenUsed/>
    <w:rsid w:val="00343251"/>
    <w:rPr>
      <w:vertAlign w:val="superscript"/>
    </w:rPr>
  </w:style>
  <w:style w:type="character" w:styleId="Marquedecommentaire">
    <w:name w:val="annotation reference"/>
    <w:basedOn w:val="Policepardfaut"/>
    <w:uiPriority w:val="99"/>
    <w:semiHidden/>
    <w:unhideWhenUsed/>
    <w:rsid w:val="001B26B6"/>
    <w:rPr>
      <w:sz w:val="16"/>
      <w:szCs w:val="16"/>
    </w:rPr>
  </w:style>
  <w:style w:type="paragraph" w:styleId="Commentaire">
    <w:name w:val="annotation text"/>
    <w:basedOn w:val="Normal"/>
    <w:link w:val="CommentaireCar"/>
    <w:uiPriority w:val="99"/>
    <w:unhideWhenUsed/>
    <w:rsid w:val="001B26B6"/>
    <w:pPr>
      <w:spacing w:line="240" w:lineRule="auto"/>
    </w:pPr>
    <w:rPr>
      <w:sz w:val="20"/>
      <w:szCs w:val="20"/>
    </w:rPr>
  </w:style>
  <w:style w:type="character" w:customStyle="1" w:styleId="CommentaireCar">
    <w:name w:val="Commentaire Car"/>
    <w:basedOn w:val="Policepardfaut"/>
    <w:link w:val="Commentaire"/>
    <w:uiPriority w:val="99"/>
    <w:rsid w:val="001B26B6"/>
    <w:rPr>
      <w:sz w:val="20"/>
      <w:szCs w:val="20"/>
    </w:rPr>
  </w:style>
  <w:style w:type="paragraph" w:styleId="Objetducommentaire">
    <w:name w:val="annotation subject"/>
    <w:basedOn w:val="Commentaire"/>
    <w:next w:val="Commentaire"/>
    <w:link w:val="ObjetducommentaireCar"/>
    <w:uiPriority w:val="99"/>
    <w:semiHidden/>
    <w:unhideWhenUsed/>
    <w:rsid w:val="001B26B6"/>
    <w:rPr>
      <w:b/>
      <w:bCs/>
    </w:rPr>
  </w:style>
  <w:style w:type="character" w:customStyle="1" w:styleId="ObjetducommentaireCar">
    <w:name w:val="Objet du commentaire Car"/>
    <w:basedOn w:val="CommentaireCar"/>
    <w:link w:val="Objetducommentaire"/>
    <w:uiPriority w:val="99"/>
    <w:semiHidden/>
    <w:rsid w:val="001B26B6"/>
    <w:rPr>
      <w:b/>
      <w:bCs/>
      <w:sz w:val="20"/>
      <w:szCs w:val="20"/>
    </w:rPr>
  </w:style>
  <w:style w:type="paragraph" w:styleId="Textedebulles">
    <w:name w:val="Balloon Text"/>
    <w:basedOn w:val="Normal"/>
    <w:link w:val="TextedebullesCar"/>
    <w:uiPriority w:val="99"/>
    <w:semiHidden/>
    <w:unhideWhenUsed/>
    <w:rsid w:val="001B26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26B6"/>
    <w:rPr>
      <w:rFonts w:ascii="Tahoma" w:hAnsi="Tahoma" w:cs="Tahoma"/>
      <w:sz w:val="16"/>
      <w:szCs w:val="16"/>
    </w:rPr>
  </w:style>
  <w:style w:type="character" w:customStyle="1" w:styleId="Titre2Car">
    <w:name w:val="Titre 2 Car"/>
    <w:basedOn w:val="Policepardfaut"/>
    <w:link w:val="Titre2"/>
    <w:uiPriority w:val="9"/>
    <w:rsid w:val="00123D6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123D60"/>
    <w:rPr>
      <w:color w:val="0000FF"/>
      <w:u w:val="single"/>
    </w:rPr>
  </w:style>
  <w:style w:type="character" w:customStyle="1" w:styleId="Titre3Car">
    <w:name w:val="Titre 3 Car"/>
    <w:basedOn w:val="Policepardfaut"/>
    <w:link w:val="Titre3"/>
    <w:uiPriority w:val="9"/>
    <w:rsid w:val="00E539B8"/>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E539B8"/>
  </w:style>
  <w:style w:type="character" w:styleId="Lienhypertextesuivivisit">
    <w:name w:val="FollowedHyperlink"/>
    <w:basedOn w:val="Policepardfaut"/>
    <w:uiPriority w:val="99"/>
    <w:semiHidden/>
    <w:unhideWhenUsed/>
    <w:rsid w:val="00E539B8"/>
    <w:rPr>
      <w:color w:val="800080"/>
      <w:u w:val="single"/>
    </w:rPr>
  </w:style>
  <w:style w:type="character" w:styleId="Accentuation">
    <w:name w:val="Emphasis"/>
    <w:basedOn w:val="Policepardfaut"/>
    <w:uiPriority w:val="20"/>
    <w:qFormat/>
    <w:rsid w:val="00E539B8"/>
    <w:rPr>
      <w:i/>
      <w:iCs/>
    </w:rPr>
  </w:style>
  <w:style w:type="paragraph" w:customStyle="1" w:styleId="western">
    <w:name w:val="western"/>
    <w:basedOn w:val="Normal"/>
    <w:rsid w:val="00E539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60F2F"/>
    <w:pPr>
      <w:autoSpaceDE w:val="0"/>
      <w:autoSpaceDN w:val="0"/>
      <w:adjustRightInd w:val="0"/>
      <w:spacing w:after="0" w:line="240" w:lineRule="auto"/>
    </w:pPr>
    <w:rPr>
      <w:rFonts w:ascii="Calibri" w:hAnsi="Calibri" w:cs="Calibri"/>
      <w:color w:val="000000"/>
      <w:sz w:val="24"/>
      <w:szCs w:val="24"/>
    </w:rPr>
  </w:style>
  <w:style w:type="paragraph" w:customStyle="1" w:styleId="Textbody">
    <w:name w:val="Text body"/>
    <w:basedOn w:val="Normal"/>
    <w:rsid w:val="00DB7DF7"/>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964">
      <w:bodyDiv w:val="1"/>
      <w:marLeft w:val="0"/>
      <w:marRight w:val="0"/>
      <w:marTop w:val="0"/>
      <w:marBottom w:val="0"/>
      <w:divBdr>
        <w:top w:val="none" w:sz="0" w:space="0" w:color="auto"/>
        <w:left w:val="none" w:sz="0" w:space="0" w:color="auto"/>
        <w:bottom w:val="none" w:sz="0" w:space="0" w:color="auto"/>
        <w:right w:val="none" w:sz="0" w:space="0" w:color="auto"/>
      </w:divBdr>
      <w:divsChild>
        <w:div w:id="493879826">
          <w:marLeft w:val="0"/>
          <w:marRight w:val="0"/>
          <w:marTop w:val="0"/>
          <w:marBottom w:val="0"/>
          <w:divBdr>
            <w:top w:val="none" w:sz="0" w:space="0" w:color="auto"/>
            <w:left w:val="none" w:sz="0" w:space="0" w:color="auto"/>
            <w:bottom w:val="none" w:sz="0" w:space="0" w:color="auto"/>
            <w:right w:val="none" w:sz="0" w:space="0" w:color="auto"/>
          </w:divBdr>
          <w:divsChild>
            <w:div w:id="242109586">
              <w:marLeft w:val="0"/>
              <w:marRight w:val="0"/>
              <w:marTop w:val="0"/>
              <w:marBottom w:val="0"/>
              <w:divBdr>
                <w:top w:val="none" w:sz="0" w:space="0" w:color="auto"/>
                <w:left w:val="none" w:sz="0" w:space="0" w:color="auto"/>
                <w:bottom w:val="none" w:sz="0" w:space="0" w:color="auto"/>
                <w:right w:val="none" w:sz="0" w:space="0" w:color="auto"/>
              </w:divBdr>
              <w:divsChild>
                <w:div w:id="1612973530">
                  <w:marLeft w:val="0"/>
                  <w:marRight w:val="0"/>
                  <w:marTop w:val="0"/>
                  <w:marBottom w:val="0"/>
                  <w:divBdr>
                    <w:top w:val="none" w:sz="0" w:space="0" w:color="auto"/>
                    <w:left w:val="none" w:sz="0" w:space="0" w:color="auto"/>
                    <w:bottom w:val="none" w:sz="0" w:space="0" w:color="auto"/>
                    <w:right w:val="none" w:sz="0" w:space="0" w:color="auto"/>
                  </w:divBdr>
                  <w:divsChild>
                    <w:div w:id="1004093624">
                      <w:marLeft w:val="0"/>
                      <w:marRight w:val="0"/>
                      <w:marTop w:val="0"/>
                      <w:marBottom w:val="0"/>
                      <w:divBdr>
                        <w:top w:val="none" w:sz="0" w:space="0" w:color="auto"/>
                        <w:left w:val="none" w:sz="0" w:space="0" w:color="auto"/>
                        <w:bottom w:val="none" w:sz="0" w:space="0" w:color="auto"/>
                        <w:right w:val="none" w:sz="0" w:space="0" w:color="auto"/>
                      </w:divBdr>
                      <w:divsChild>
                        <w:div w:id="13409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1490">
      <w:bodyDiv w:val="1"/>
      <w:marLeft w:val="0"/>
      <w:marRight w:val="0"/>
      <w:marTop w:val="0"/>
      <w:marBottom w:val="0"/>
      <w:divBdr>
        <w:top w:val="none" w:sz="0" w:space="0" w:color="auto"/>
        <w:left w:val="none" w:sz="0" w:space="0" w:color="auto"/>
        <w:bottom w:val="none" w:sz="0" w:space="0" w:color="auto"/>
        <w:right w:val="none" w:sz="0" w:space="0" w:color="auto"/>
      </w:divBdr>
      <w:divsChild>
        <w:div w:id="2116708990">
          <w:marLeft w:val="0"/>
          <w:marRight w:val="0"/>
          <w:marTop w:val="0"/>
          <w:marBottom w:val="0"/>
          <w:divBdr>
            <w:top w:val="none" w:sz="0" w:space="0" w:color="auto"/>
            <w:left w:val="none" w:sz="0" w:space="0" w:color="auto"/>
            <w:bottom w:val="none" w:sz="0" w:space="0" w:color="auto"/>
            <w:right w:val="none" w:sz="0" w:space="0" w:color="auto"/>
          </w:divBdr>
          <w:divsChild>
            <w:div w:id="1942452839">
              <w:marLeft w:val="0"/>
              <w:marRight w:val="0"/>
              <w:marTop w:val="0"/>
              <w:marBottom w:val="0"/>
              <w:divBdr>
                <w:top w:val="none" w:sz="0" w:space="0" w:color="auto"/>
                <w:left w:val="none" w:sz="0" w:space="0" w:color="auto"/>
                <w:bottom w:val="none" w:sz="0" w:space="0" w:color="auto"/>
                <w:right w:val="none" w:sz="0" w:space="0" w:color="auto"/>
              </w:divBdr>
              <w:divsChild>
                <w:div w:id="737020398">
                  <w:marLeft w:val="0"/>
                  <w:marRight w:val="0"/>
                  <w:marTop w:val="0"/>
                  <w:marBottom w:val="0"/>
                  <w:divBdr>
                    <w:top w:val="none" w:sz="0" w:space="0" w:color="auto"/>
                    <w:left w:val="none" w:sz="0" w:space="0" w:color="auto"/>
                    <w:bottom w:val="none" w:sz="0" w:space="0" w:color="auto"/>
                    <w:right w:val="none" w:sz="0" w:space="0" w:color="auto"/>
                  </w:divBdr>
                  <w:divsChild>
                    <w:div w:id="1782869584">
                      <w:marLeft w:val="0"/>
                      <w:marRight w:val="0"/>
                      <w:marTop w:val="0"/>
                      <w:marBottom w:val="0"/>
                      <w:divBdr>
                        <w:top w:val="none" w:sz="0" w:space="0" w:color="auto"/>
                        <w:left w:val="none" w:sz="0" w:space="0" w:color="auto"/>
                        <w:bottom w:val="none" w:sz="0" w:space="0" w:color="auto"/>
                        <w:right w:val="none" w:sz="0" w:space="0" w:color="auto"/>
                      </w:divBdr>
                      <w:divsChild>
                        <w:div w:id="9927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2951">
      <w:bodyDiv w:val="1"/>
      <w:marLeft w:val="0"/>
      <w:marRight w:val="0"/>
      <w:marTop w:val="0"/>
      <w:marBottom w:val="0"/>
      <w:divBdr>
        <w:top w:val="none" w:sz="0" w:space="0" w:color="auto"/>
        <w:left w:val="none" w:sz="0" w:space="0" w:color="auto"/>
        <w:bottom w:val="none" w:sz="0" w:space="0" w:color="auto"/>
        <w:right w:val="none" w:sz="0" w:space="0" w:color="auto"/>
      </w:divBdr>
    </w:div>
    <w:div w:id="256838201">
      <w:bodyDiv w:val="1"/>
      <w:marLeft w:val="0"/>
      <w:marRight w:val="0"/>
      <w:marTop w:val="0"/>
      <w:marBottom w:val="0"/>
      <w:divBdr>
        <w:top w:val="none" w:sz="0" w:space="0" w:color="auto"/>
        <w:left w:val="none" w:sz="0" w:space="0" w:color="auto"/>
        <w:bottom w:val="none" w:sz="0" w:space="0" w:color="auto"/>
        <w:right w:val="none" w:sz="0" w:space="0" w:color="auto"/>
      </w:divBdr>
    </w:div>
    <w:div w:id="299775092">
      <w:bodyDiv w:val="1"/>
      <w:marLeft w:val="0"/>
      <w:marRight w:val="0"/>
      <w:marTop w:val="0"/>
      <w:marBottom w:val="0"/>
      <w:divBdr>
        <w:top w:val="none" w:sz="0" w:space="0" w:color="auto"/>
        <w:left w:val="none" w:sz="0" w:space="0" w:color="auto"/>
        <w:bottom w:val="none" w:sz="0" w:space="0" w:color="auto"/>
        <w:right w:val="none" w:sz="0" w:space="0" w:color="auto"/>
      </w:divBdr>
    </w:div>
    <w:div w:id="338117849">
      <w:bodyDiv w:val="1"/>
      <w:marLeft w:val="0"/>
      <w:marRight w:val="0"/>
      <w:marTop w:val="0"/>
      <w:marBottom w:val="0"/>
      <w:divBdr>
        <w:top w:val="none" w:sz="0" w:space="0" w:color="auto"/>
        <w:left w:val="none" w:sz="0" w:space="0" w:color="auto"/>
        <w:bottom w:val="none" w:sz="0" w:space="0" w:color="auto"/>
        <w:right w:val="none" w:sz="0" w:space="0" w:color="auto"/>
      </w:divBdr>
      <w:divsChild>
        <w:div w:id="1176188065">
          <w:marLeft w:val="0"/>
          <w:marRight w:val="0"/>
          <w:marTop w:val="0"/>
          <w:marBottom w:val="0"/>
          <w:divBdr>
            <w:top w:val="none" w:sz="0" w:space="0" w:color="auto"/>
            <w:left w:val="none" w:sz="0" w:space="0" w:color="auto"/>
            <w:bottom w:val="none" w:sz="0" w:space="0" w:color="auto"/>
            <w:right w:val="none" w:sz="0" w:space="0" w:color="auto"/>
          </w:divBdr>
          <w:divsChild>
            <w:div w:id="1667660954">
              <w:marLeft w:val="0"/>
              <w:marRight w:val="0"/>
              <w:marTop w:val="0"/>
              <w:marBottom w:val="0"/>
              <w:divBdr>
                <w:top w:val="none" w:sz="0" w:space="0" w:color="auto"/>
                <w:left w:val="none" w:sz="0" w:space="0" w:color="auto"/>
                <w:bottom w:val="none" w:sz="0" w:space="0" w:color="auto"/>
                <w:right w:val="none" w:sz="0" w:space="0" w:color="auto"/>
              </w:divBdr>
              <w:divsChild>
                <w:div w:id="1865558155">
                  <w:marLeft w:val="0"/>
                  <w:marRight w:val="0"/>
                  <w:marTop w:val="0"/>
                  <w:marBottom w:val="0"/>
                  <w:divBdr>
                    <w:top w:val="none" w:sz="0" w:space="0" w:color="auto"/>
                    <w:left w:val="none" w:sz="0" w:space="0" w:color="auto"/>
                    <w:bottom w:val="none" w:sz="0" w:space="0" w:color="auto"/>
                    <w:right w:val="none" w:sz="0" w:space="0" w:color="auto"/>
                  </w:divBdr>
                  <w:divsChild>
                    <w:div w:id="1804034328">
                      <w:marLeft w:val="0"/>
                      <w:marRight w:val="0"/>
                      <w:marTop w:val="0"/>
                      <w:marBottom w:val="0"/>
                      <w:divBdr>
                        <w:top w:val="none" w:sz="0" w:space="0" w:color="auto"/>
                        <w:left w:val="none" w:sz="0" w:space="0" w:color="auto"/>
                        <w:bottom w:val="none" w:sz="0" w:space="0" w:color="auto"/>
                        <w:right w:val="none" w:sz="0" w:space="0" w:color="auto"/>
                      </w:divBdr>
                      <w:divsChild>
                        <w:div w:id="21399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4862">
      <w:bodyDiv w:val="1"/>
      <w:marLeft w:val="0"/>
      <w:marRight w:val="0"/>
      <w:marTop w:val="0"/>
      <w:marBottom w:val="0"/>
      <w:divBdr>
        <w:top w:val="none" w:sz="0" w:space="0" w:color="auto"/>
        <w:left w:val="none" w:sz="0" w:space="0" w:color="auto"/>
        <w:bottom w:val="none" w:sz="0" w:space="0" w:color="auto"/>
        <w:right w:val="none" w:sz="0" w:space="0" w:color="auto"/>
      </w:divBdr>
      <w:divsChild>
        <w:div w:id="1492715007">
          <w:marLeft w:val="0"/>
          <w:marRight w:val="0"/>
          <w:marTop w:val="0"/>
          <w:marBottom w:val="0"/>
          <w:divBdr>
            <w:top w:val="none" w:sz="0" w:space="0" w:color="auto"/>
            <w:left w:val="none" w:sz="0" w:space="0" w:color="auto"/>
            <w:bottom w:val="none" w:sz="0" w:space="0" w:color="auto"/>
            <w:right w:val="none" w:sz="0" w:space="0" w:color="auto"/>
          </w:divBdr>
          <w:divsChild>
            <w:div w:id="548340028">
              <w:marLeft w:val="0"/>
              <w:marRight w:val="0"/>
              <w:marTop w:val="0"/>
              <w:marBottom w:val="0"/>
              <w:divBdr>
                <w:top w:val="none" w:sz="0" w:space="0" w:color="auto"/>
                <w:left w:val="none" w:sz="0" w:space="0" w:color="auto"/>
                <w:bottom w:val="none" w:sz="0" w:space="0" w:color="auto"/>
                <w:right w:val="none" w:sz="0" w:space="0" w:color="auto"/>
              </w:divBdr>
              <w:divsChild>
                <w:div w:id="594174443">
                  <w:marLeft w:val="0"/>
                  <w:marRight w:val="0"/>
                  <w:marTop w:val="0"/>
                  <w:marBottom w:val="0"/>
                  <w:divBdr>
                    <w:top w:val="none" w:sz="0" w:space="0" w:color="auto"/>
                    <w:left w:val="none" w:sz="0" w:space="0" w:color="auto"/>
                    <w:bottom w:val="none" w:sz="0" w:space="0" w:color="auto"/>
                    <w:right w:val="none" w:sz="0" w:space="0" w:color="auto"/>
                  </w:divBdr>
                  <w:divsChild>
                    <w:div w:id="115099000">
                      <w:marLeft w:val="0"/>
                      <w:marRight w:val="0"/>
                      <w:marTop w:val="0"/>
                      <w:marBottom w:val="0"/>
                      <w:divBdr>
                        <w:top w:val="none" w:sz="0" w:space="0" w:color="auto"/>
                        <w:left w:val="none" w:sz="0" w:space="0" w:color="auto"/>
                        <w:bottom w:val="none" w:sz="0" w:space="0" w:color="auto"/>
                        <w:right w:val="none" w:sz="0" w:space="0" w:color="auto"/>
                      </w:divBdr>
                      <w:divsChild>
                        <w:div w:id="2981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081327">
      <w:bodyDiv w:val="1"/>
      <w:marLeft w:val="0"/>
      <w:marRight w:val="0"/>
      <w:marTop w:val="0"/>
      <w:marBottom w:val="0"/>
      <w:divBdr>
        <w:top w:val="none" w:sz="0" w:space="0" w:color="auto"/>
        <w:left w:val="none" w:sz="0" w:space="0" w:color="auto"/>
        <w:bottom w:val="none" w:sz="0" w:space="0" w:color="auto"/>
        <w:right w:val="none" w:sz="0" w:space="0" w:color="auto"/>
      </w:divBdr>
      <w:divsChild>
        <w:div w:id="1731927450">
          <w:marLeft w:val="0"/>
          <w:marRight w:val="0"/>
          <w:marTop w:val="0"/>
          <w:marBottom w:val="0"/>
          <w:divBdr>
            <w:top w:val="none" w:sz="0" w:space="0" w:color="auto"/>
            <w:left w:val="none" w:sz="0" w:space="0" w:color="auto"/>
            <w:bottom w:val="none" w:sz="0" w:space="0" w:color="auto"/>
            <w:right w:val="none" w:sz="0" w:space="0" w:color="auto"/>
          </w:divBdr>
          <w:divsChild>
            <w:div w:id="99615246">
              <w:marLeft w:val="0"/>
              <w:marRight w:val="0"/>
              <w:marTop w:val="0"/>
              <w:marBottom w:val="0"/>
              <w:divBdr>
                <w:top w:val="none" w:sz="0" w:space="0" w:color="auto"/>
                <w:left w:val="none" w:sz="0" w:space="0" w:color="auto"/>
                <w:bottom w:val="none" w:sz="0" w:space="0" w:color="auto"/>
                <w:right w:val="none" w:sz="0" w:space="0" w:color="auto"/>
              </w:divBdr>
              <w:divsChild>
                <w:div w:id="2064862447">
                  <w:marLeft w:val="0"/>
                  <w:marRight w:val="0"/>
                  <w:marTop w:val="0"/>
                  <w:marBottom w:val="0"/>
                  <w:divBdr>
                    <w:top w:val="none" w:sz="0" w:space="0" w:color="auto"/>
                    <w:left w:val="none" w:sz="0" w:space="0" w:color="auto"/>
                    <w:bottom w:val="none" w:sz="0" w:space="0" w:color="auto"/>
                    <w:right w:val="none" w:sz="0" w:space="0" w:color="auto"/>
                  </w:divBdr>
                  <w:divsChild>
                    <w:div w:id="1973049316">
                      <w:marLeft w:val="0"/>
                      <w:marRight w:val="0"/>
                      <w:marTop w:val="0"/>
                      <w:marBottom w:val="0"/>
                      <w:divBdr>
                        <w:top w:val="none" w:sz="0" w:space="0" w:color="auto"/>
                        <w:left w:val="none" w:sz="0" w:space="0" w:color="auto"/>
                        <w:bottom w:val="none" w:sz="0" w:space="0" w:color="auto"/>
                        <w:right w:val="none" w:sz="0" w:space="0" w:color="auto"/>
                      </w:divBdr>
                      <w:divsChild>
                        <w:div w:id="6728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57096">
      <w:bodyDiv w:val="1"/>
      <w:marLeft w:val="0"/>
      <w:marRight w:val="0"/>
      <w:marTop w:val="0"/>
      <w:marBottom w:val="0"/>
      <w:divBdr>
        <w:top w:val="none" w:sz="0" w:space="0" w:color="auto"/>
        <w:left w:val="none" w:sz="0" w:space="0" w:color="auto"/>
        <w:bottom w:val="none" w:sz="0" w:space="0" w:color="auto"/>
        <w:right w:val="none" w:sz="0" w:space="0" w:color="auto"/>
      </w:divBdr>
      <w:divsChild>
        <w:div w:id="84040498">
          <w:marLeft w:val="0"/>
          <w:marRight w:val="0"/>
          <w:marTop w:val="0"/>
          <w:marBottom w:val="0"/>
          <w:divBdr>
            <w:top w:val="none" w:sz="0" w:space="0" w:color="auto"/>
            <w:left w:val="none" w:sz="0" w:space="0" w:color="auto"/>
            <w:bottom w:val="none" w:sz="0" w:space="0" w:color="auto"/>
            <w:right w:val="none" w:sz="0" w:space="0" w:color="auto"/>
          </w:divBdr>
          <w:divsChild>
            <w:div w:id="1231581208">
              <w:marLeft w:val="0"/>
              <w:marRight w:val="0"/>
              <w:marTop w:val="0"/>
              <w:marBottom w:val="0"/>
              <w:divBdr>
                <w:top w:val="none" w:sz="0" w:space="0" w:color="auto"/>
                <w:left w:val="none" w:sz="0" w:space="0" w:color="auto"/>
                <w:bottom w:val="none" w:sz="0" w:space="0" w:color="auto"/>
                <w:right w:val="none" w:sz="0" w:space="0" w:color="auto"/>
              </w:divBdr>
              <w:divsChild>
                <w:div w:id="1770277555">
                  <w:marLeft w:val="0"/>
                  <w:marRight w:val="0"/>
                  <w:marTop w:val="0"/>
                  <w:marBottom w:val="0"/>
                  <w:divBdr>
                    <w:top w:val="none" w:sz="0" w:space="0" w:color="auto"/>
                    <w:left w:val="none" w:sz="0" w:space="0" w:color="auto"/>
                    <w:bottom w:val="none" w:sz="0" w:space="0" w:color="auto"/>
                    <w:right w:val="none" w:sz="0" w:space="0" w:color="auto"/>
                  </w:divBdr>
                  <w:divsChild>
                    <w:div w:id="54933327">
                      <w:marLeft w:val="0"/>
                      <w:marRight w:val="0"/>
                      <w:marTop w:val="0"/>
                      <w:marBottom w:val="0"/>
                      <w:divBdr>
                        <w:top w:val="none" w:sz="0" w:space="0" w:color="auto"/>
                        <w:left w:val="none" w:sz="0" w:space="0" w:color="auto"/>
                        <w:bottom w:val="none" w:sz="0" w:space="0" w:color="auto"/>
                        <w:right w:val="none" w:sz="0" w:space="0" w:color="auto"/>
                      </w:divBdr>
                      <w:divsChild>
                        <w:div w:id="18875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330394">
      <w:bodyDiv w:val="1"/>
      <w:marLeft w:val="0"/>
      <w:marRight w:val="0"/>
      <w:marTop w:val="0"/>
      <w:marBottom w:val="0"/>
      <w:divBdr>
        <w:top w:val="none" w:sz="0" w:space="0" w:color="auto"/>
        <w:left w:val="none" w:sz="0" w:space="0" w:color="auto"/>
        <w:bottom w:val="none" w:sz="0" w:space="0" w:color="auto"/>
        <w:right w:val="none" w:sz="0" w:space="0" w:color="auto"/>
      </w:divBdr>
      <w:divsChild>
        <w:div w:id="191190537">
          <w:marLeft w:val="0"/>
          <w:marRight w:val="0"/>
          <w:marTop w:val="0"/>
          <w:marBottom w:val="0"/>
          <w:divBdr>
            <w:top w:val="none" w:sz="0" w:space="0" w:color="auto"/>
            <w:left w:val="none" w:sz="0" w:space="0" w:color="auto"/>
            <w:bottom w:val="none" w:sz="0" w:space="0" w:color="auto"/>
            <w:right w:val="none" w:sz="0" w:space="0" w:color="auto"/>
          </w:divBdr>
          <w:divsChild>
            <w:div w:id="1472089861">
              <w:marLeft w:val="0"/>
              <w:marRight w:val="0"/>
              <w:marTop w:val="0"/>
              <w:marBottom w:val="0"/>
              <w:divBdr>
                <w:top w:val="none" w:sz="0" w:space="0" w:color="auto"/>
                <w:left w:val="none" w:sz="0" w:space="0" w:color="auto"/>
                <w:bottom w:val="none" w:sz="0" w:space="0" w:color="auto"/>
                <w:right w:val="none" w:sz="0" w:space="0" w:color="auto"/>
              </w:divBdr>
              <w:divsChild>
                <w:div w:id="256984478">
                  <w:marLeft w:val="0"/>
                  <w:marRight w:val="0"/>
                  <w:marTop w:val="0"/>
                  <w:marBottom w:val="0"/>
                  <w:divBdr>
                    <w:top w:val="none" w:sz="0" w:space="0" w:color="auto"/>
                    <w:left w:val="none" w:sz="0" w:space="0" w:color="auto"/>
                    <w:bottom w:val="none" w:sz="0" w:space="0" w:color="auto"/>
                    <w:right w:val="none" w:sz="0" w:space="0" w:color="auto"/>
                  </w:divBdr>
                  <w:divsChild>
                    <w:div w:id="1984893793">
                      <w:marLeft w:val="0"/>
                      <w:marRight w:val="0"/>
                      <w:marTop w:val="0"/>
                      <w:marBottom w:val="0"/>
                      <w:divBdr>
                        <w:top w:val="none" w:sz="0" w:space="0" w:color="auto"/>
                        <w:left w:val="none" w:sz="0" w:space="0" w:color="auto"/>
                        <w:bottom w:val="none" w:sz="0" w:space="0" w:color="auto"/>
                        <w:right w:val="none" w:sz="0" w:space="0" w:color="auto"/>
                      </w:divBdr>
                      <w:divsChild>
                        <w:div w:id="13013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136992">
      <w:bodyDiv w:val="1"/>
      <w:marLeft w:val="0"/>
      <w:marRight w:val="0"/>
      <w:marTop w:val="0"/>
      <w:marBottom w:val="0"/>
      <w:divBdr>
        <w:top w:val="none" w:sz="0" w:space="0" w:color="auto"/>
        <w:left w:val="none" w:sz="0" w:space="0" w:color="auto"/>
        <w:bottom w:val="none" w:sz="0" w:space="0" w:color="auto"/>
        <w:right w:val="none" w:sz="0" w:space="0" w:color="auto"/>
      </w:divBdr>
      <w:divsChild>
        <w:div w:id="346446806">
          <w:marLeft w:val="0"/>
          <w:marRight w:val="0"/>
          <w:marTop w:val="0"/>
          <w:marBottom w:val="0"/>
          <w:divBdr>
            <w:top w:val="none" w:sz="0" w:space="0" w:color="auto"/>
            <w:left w:val="none" w:sz="0" w:space="0" w:color="auto"/>
            <w:bottom w:val="none" w:sz="0" w:space="0" w:color="auto"/>
            <w:right w:val="none" w:sz="0" w:space="0" w:color="auto"/>
          </w:divBdr>
          <w:divsChild>
            <w:div w:id="990136265">
              <w:marLeft w:val="0"/>
              <w:marRight w:val="0"/>
              <w:marTop w:val="0"/>
              <w:marBottom w:val="0"/>
              <w:divBdr>
                <w:top w:val="none" w:sz="0" w:space="0" w:color="auto"/>
                <w:left w:val="none" w:sz="0" w:space="0" w:color="auto"/>
                <w:bottom w:val="none" w:sz="0" w:space="0" w:color="auto"/>
                <w:right w:val="none" w:sz="0" w:space="0" w:color="auto"/>
              </w:divBdr>
              <w:divsChild>
                <w:div w:id="151870996">
                  <w:marLeft w:val="0"/>
                  <w:marRight w:val="0"/>
                  <w:marTop w:val="0"/>
                  <w:marBottom w:val="0"/>
                  <w:divBdr>
                    <w:top w:val="none" w:sz="0" w:space="0" w:color="auto"/>
                    <w:left w:val="none" w:sz="0" w:space="0" w:color="auto"/>
                    <w:bottom w:val="none" w:sz="0" w:space="0" w:color="auto"/>
                    <w:right w:val="none" w:sz="0" w:space="0" w:color="auto"/>
                  </w:divBdr>
                  <w:divsChild>
                    <w:div w:id="1662854700">
                      <w:marLeft w:val="0"/>
                      <w:marRight w:val="0"/>
                      <w:marTop w:val="0"/>
                      <w:marBottom w:val="0"/>
                      <w:divBdr>
                        <w:top w:val="none" w:sz="0" w:space="0" w:color="auto"/>
                        <w:left w:val="none" w:sz="0" w:space="0" w:color="auto"/>
                        <w:bottom w:val="none" w:sz="0" w:space="0" w:color="auto"/>
                        <w:right w:val="none" w:sz="0" w:space="0" w:color="auto"/>
                      </w:divBdr>
                      <w:divsChild>
                        <w:div w:id="2141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8312">
      <w:bodyDiv w:val="1"/>
      <w:marLeft w:val="0"/>
      <w:marRight w:val="0"/>
      <w:marTop w:val="0"/>
      <w:marBottom w:val="0"/>
      <w:divBdr>
        <w:top w:val="none" w:sz="0" w:space="0" w:color="auto"/>
        <w:left w:val="none" w:sz="0" w:space="0" w:color="auto"/>
        <w:bottom w:val="none" w:sz="0" w:space="0" w:color="auto"/>
        <w:right w:val="none" w:sz="0" w:space="0" w:color="auto"/>
      </w:divBdr>
      <w:divsChild>
        <w:div w:id="797138465">
          <w:marLeft w:val="0"/>
          <w:marRight w:val="0"/>
          <w:marTop w:val="0"/>
          <w:marBottom w:val="0"/>
          <w:divBdr>
            <w:top w:val="none" w:sz="0" w:space="0" w:color="auto"/>
            <w:left w:val="none" w:sz="0" w:space="0" w:color="auto"/>
            <w:bottom w:val="none" w:sz="0" w:space="0" w:color="auto"/>
            <w:right w:val="none" w:sz="0" w:space="0" w:color="auto"/>
          </w:divBdr>
          <w:divsChild>
            <w:div w:id="112947052">
              <w:marLeft w:val="0"/>
              <w:marRight w:val="0"/>
              <w:marTop w:val="0"/>
              <w:marBottom w:val="0"/>
              <w:divBdr>
                <w:top w:val="none" w:sz="0" w:space="0" w:color="auto"/>
                <w:left w:val="none" w:sz="0" w:space="0" w:color="auto"/>
                <w:bottom w:val="none" w:sz="0" w:space="0" w:color="auto"/>
                <w:right w:val="none" w:sz="0" w:space="0" w:color="auto"/>
              </w:divBdr>
              <w:divsChild>
                <w:div w:id="231046950">
                  <w:marLeft w:val="0"/>
                  <w:marRight w:val="0"/>
                  <w:marTop w:val="0"/>
                  <w:marBottom w:val="0"/>
                  <w:divBdr>
                    <w:top w:val="none" w:sz="0" w:space="0" w:color="auto"/>
                    <w:left w:val="none" w:sz="0" w:space="0" w:color="auto"/>
                    <w:bottom w:val="none" w:sz="0" w:space="0" w:color="auto"/>
                    <w:right w:val="none" w:sz="0" w:space="0" w:color="auto"/>
                  </w:divBdr>
                  <w:divsChild>
                    <w:div w:id="1262446189">
                      <w:marLeft w:val="0"/>
                      <w:marRight w:val="0"/>
                      <w:marTop w:val="0"/>
                      <w:marBottom w:val="0"/>
                      <w:divBdr>
                        <w:top w:val="none" w:sz="0" w:space="0" w:color="auto"/>
                        <w:left w:val="none" w:sz="0" w:space="0" w:color="auto"/>
                        <w:bottom w:val="none" w:sz="0" w:space="0" w:color="auto"/>
                        <w:right w:val="none" w:sz="0" w:space="0" w:color="auto"/>
                      </w:divBdr>
                      <w:divsChild>
                        <w:div w:id="4762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4801">
      <w:bodyDiv w:val="1"/>
      <w:marLeft w:val="0"/>
      <w:marRight w:val="0"/>
      <w:marTop w:val="0"/>
      <w:marBottom w:val="0"/>
      <w:divBdr>
        <w:top w:val="none" w:sz="0" w:space="0" w:color="auto"/>
        <w:left w:val="none" w:sz="0" w:space="0" w:color="auto"/>
        <w:bottom w:val="none" w:sz="0" w:space="0" w:color="auto"/>
        <w:right w:val="none" w:sz="0" w:space="0" w:color="auto"/>
      </w:divBdr>
      <w:divsChild>
        <w:div w:id="1602644821">
          <w:marLeft w:val="0"/>
          <w:marRight w:val="0"/>
          <w:marTop w:val="0"/>
          <w:marBottom w:val="0"/>
          <w:divBdr>
            <w:top w:val="none" w:sz="0" w:space="0" w:color="auto"/>
            <w:left w:val="none" w:sz="0" w:space="0" w:color="auto"/>
            <w:bottom w:val="none" w:sz="0" w:space="0" w:color="auto"/>
            <w:right w:val="none" w:sz="0" w:space="0" w:color="auto"/>
          </w:divBdr>
          <w:divsChild>
            <w:div w:id="594675681">
              <w:marLeft w:val="0"/>
              <w:marRight w:val="0"/>
              <w:marTop w:val="0"/>
              <w:marBottom w:val="0"/>
              <w:divBdr>
                <w:top w:val="none" w:sz="0" w:space="0" w:color="auto"/>
                <w:left w:val="none" w:sz="0" w:space="0" w:color="auto"/>
                <w:bottom w:val="none" w:sz="0" w:space="0" w:color="auto"/>
                <w:right w:val="none" w:sz="0" w:space="0" w:color="auto"/>
              </w:divBdr>
              <w:divsChild>
                <w:div w:id="231545185">
                  <w:marLeft w:val="0"/>
                  <w:marRight w:val="0"/>
                  <w:marTop w:val="0"/>
                  <w:marBottom w:val="0"/>
                  <w:divBdr>
                    <w:top w:val="none" w:sz="0" w:space="0" w:color="auto"/>
                    <w:left w:val="none" w:sz="0" w:space="0" w:color="auto"/>
                    <w:bottom w:val="none" w:sz="0" w:space="0" w:color="auto"/>
                    <w:right w:val="none" w:sz="0" w:space="0" w:color="auto"/>
                  </w:divBdr>
                  <w:divsChild>
                    <w:div w:id="837581142">
                      <w:marLeft w:val="0"/>
                      <w:marRight w:val="0"/>
                      <w:marTop w:val="0"/>
                      <w:marBottom w:val="0"/>
                      <w:divBdr>
                        <w:top w:val="none" w:sz="0" w:space="0" w:color="auto"/>
                        <w:left w:val="none" w:sz="0" w:space="0" w:color="auto"/>
                        <w:bottom w:val="none" w:sz="0" w:space="0" w:color="auto"/>
                        <w:right w:val="none" w:sz="0" w:space="0" w:color="auto"/>
                      </w:divBdr>
                      <w:divsChild>
                        <w:div w:id="11775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14541">
      <w:bodyDiv w:val="1"/>
      <w:marLeft w:val="0"/>
      <w:marRight w:val="0"/>
      <w:marTop w:val="0"/>
      <w:marBottom w:val="0"/>
      <w:divBdr>
        <w:top w:val="none" w:sz="0" w:space="0" w:color="auto"/>
        <w:left w:val="none" w:sz="0" w:space="0" w:color="auto"/>
        <w:bottom w:val="none" w:sz="0" w:space="0" w:color="auto"/>
        <w:right w:val="none" w:sz="0" w:space="0" w:color="auto"/>
      </w:divBdr>
      <w:divsChild>
        <w:div w:id="907307535">
          <w:marLeft w:val="0"/>
          <w:marRight w:val="0"/>
          <w:marTop w:val="0"/>
          <w:marBottom w:val="0"/>
          <w:divBdr>
            <w:top w:val="none" w:sz="0" w:space="0" w:color="auto"/>
            <w:left w:val="none" w:sz="0" w:space="0" w:color="auto"/>
            <w:bottom w:val="none" w:sz="0" w:space="0" w:color="auto"/>
            <w:right w:val="none" w:sz="0" w:space="0" w:color="auto"/>
          </w:divBdr>
          <w:divsChild>
            <w:div w:id="240139870">
              <w:marLeft w:val="0"/>
              <w:marRight w:val="0"/>
              <w:marTop w:val="0"/>
              <w:marBottom w:val="0"/>
              <w:divBdr>
                <w:top w:val="none" w:sz="0" w:space="0" w:color="auto"/>
                <w:left w:val="none" w:sz="0" w:space="0" w:color="auto"/>
                <w:bottom w:val="none" w:sz="0" w:space="0" w:color="auto"/>
                <w:right w:val="none" w:sz="0" w:space="0" w:color="auto"/>
              </w:divBdr>
              <w:divsChild>
                <w:div w:id="1289974542">
                  <w:marLeft w:val="0"/>
                  <w:marRight w:val="0"/>
                  <w:marTop w:val="0"/>
                  <w:marBottom w:val="0"/>
                  <w:divBdr>
                    <w:top w:val="none" w:sz="0" w:space="0" w:color="auto"/>
                    <w:left w:val="none" w:sz="0" w:space="0" w:color="auto"/>
                    <w:bottom w:val="none" w:sz="0" w:space="0" w:color="auto"/>
                    <w:right w:val="none" w:sz="0" w:space="0" w:color="auto"/>
                  </w:divBdr>
                  <w:divsChild>
                    <w:div w:id="917520917">
                      <w:marLeft w:val="0"/>
                      <w:marRight w:val="0"/>
                      <w:marTop w:val="0"/>
                      <w:marBottom w:val="0"/>
                      <w:divBdr>
                        <w:top w:val="none" w:sz="0" w:space="0" w:color="auto"/>
                        <w:left w:val="none" w:sz="0" w:space="0" w:color="auto"/>
                        <w:bottom w:val="none" w:sz="0" w:space="0" w:color="auto"/>
                        <w:right w:val="none" w:sz="0" w:space="0" w:color="auto"/>
                      </w:divBdr>
                      <w:divsChild>
                        <w:div w:id="12556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93436">
      <w:bodyDiv w:val="1"/>
      <w:marLeft w:val="0"/>
      <w:marRight w:val="0"/>
      <w:marTop w:val="0"/>
      <w:marBottom w:val="0"/>
      <w:divBdr>
        <w:top w:val="none" w:sz="0" w:space="0" w:color="auto"/>
        <w:left w:val="none" w:sz="0" w:space="0" w:color="auto"/>
        <w:bottom w:val="none" w:sz="0" w:space="0" w:color="auto"/>
        <w:right w:val="none" w:sz="0" w:space="0" w:color="auto"/>
      </w:divBdr>
      <w:divsChild>
        <w:div w:id="1884900847">
          <w:marLeft w:val="0"/>
          <w:marRight w:val="0"/>
          <w:marTop w:val="0"/>
          <w:marBottom w:val="0"/>
          <w:divBdr>
            <w:top w:val="none" w:sz="0" w:space="0" w:color="auto"/>
            <w:left w:val="none" w:sz="0" w:space="0" w:color="auto"/>
            <w:bottom w:val="none" w:sz="0" w:space="0" w:color="auto"/>
            <w:right w:val="none" w:sz="0" w:space="0" w:color="auto"/>
          </w:divBdr>
          <w:divsChild>
            <w:div w:id="1996453112">
              <w:marLeft w:val="0"/>
              <w:marRight w:val="0"/>
              <w:marTop w:val="0"/>
              <w:marBottom w:val="0"/>
              <w:divBdr>
                <w:top w:val="none" w:sz="0" w:space="0" w:color="auto"/>
                <w:left w:val="none" w:sz="0" w:space="0" w:color="auto"/>
                <w:bottom w:val="none" w:sz="0" w:space="0" w:color="auto"/>
                <w:right w:val="none" w:sz="0" w:space="0" w:color="auto"/>
              </w:divBdr>
              <w:divsChild>
                <w:div w:id="2122068121">
                  <w:marLeft w:val="0"/>
                  <w:marRight w:val="0"/>
                  <w:marTop w:val="0"/>
                  <w:marBottom w:val="0"/>
                  <w:divBdr>
                    <w:top w:val="none" w:sz="0" w:space="0" w:color="auto"/>
                    <w:left w:val="none" w:sz="0" w:space="0" w:color="auto"/>
                    <w:bottom w:val="none" w:sz="0" w:space="0" w:color="auto"/>
                    <w:right w:val="none" w:sz="0" w:space="0" w:color="auto"/>
                  </w:divBdr>
                  <w:divsChild>
                    <w:div w:id="1462964178">
                      <w:marLeft w:val="0"/>
                      <w:marRight w:val="0"/>
                      <w:marTop w:val="0"/>
                      <w:marBottom w:val="0"/>
                      <w:divBdr>
                        <w:top w:val="none" w:sz="0" w:space="0" w:color="auto"/>
                        <w:left w:val="none" w:sz="0" w:space="0" w:color="auto"/>
                        <w:bottom w:val="none" w:sz="0" w:space="0" w:color="auto"/>
                        <w:right w:val="none" w:sz="0" w:space="0" w:color="auto"/>
                      </w:divBdr>
                      <w:divsChild>
                        <w:div w:id="9256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91876">
      <w:bodyDiv w:val="1"/>
      <w:marLeft w:val="0"/>
      <w:marRight w:val="0"/>
      <w:marTop w:val="0"/>
      <w:marBottom w:val="0"/>
      <w:divBdr>
        <w:top w:val="none" w:sz="0" w:space="0" w:color="auto"/>
        <w:left w:val="none" w:sz="0" w:space="0" w:color="auto"/>
        <w:bottom w:val="none" w:sz="0" w:space="0" w:color="auto"/>
        <w:right w:val="none" w:sz="0" w:space="0" w:color="auto"/>
      </w:divBdr>
      <w:divsChild>
        <w:div w:id="754715728">
          <w:marLeft w:val="0"/>
          <w:marRight w:val="0"/>
          <w:marTop w:val="0"/>
          <w:marBottom w:val="0"/>
          <w:divBdr>
            <w:top w:val="none" w:sz="0" w:space="0" w:color="auto"/>
            <w:left w:val="none" w:sz="0" w:space="0" w:color="auto"/>
            <w:bottom w:val="none" w:sz="0" w:space="0" w:color="auto"/>
            <w:right w:val="none" w:sz="0" w:space="0" w:color="auto"/>
          </w:divBdr>
          <w:divsChild>
            <w:div w:id="757403950">
              <w:marLeft w:val="0"/>
              <w:marRight w:val="0"/>
              <w:marTop w:val="0"/>
              <w:marBottom w:val="0"/>
              <w:divBdr>
                <w:top w:val="none" w:sz="0" w:space="0" w:color="auto"/>
                <w:left w:val="none" w:sz="0" w:space="0" w:color="auto"/>
                <w:bottom w:val="none" w:sz="0" w:space="0" w:color="auto"/>
                <w:right w:val="none" w:sz="0" w:space="0" w:color="auto"/>
              </w:divBdr>
              <w:divsChild>
                <w:div w:id="1487697182">
                  <w:marLeft w:val="0"/>
                  <w:marRight w:val="0"/>
                  <w:marTop w:val="0"/>
                  <w:marBottom w:val="0"/>
                  <w:divBdr>
                    <w:top w:val="none" w:sz="0" w:space="0" w:color="auto"/>
                    <w:left w:val="none" w:sz="0" w:space="0" w:color="auto"/>
                    <w:bottom w:val="none" w:sz="0" w:space="0" w:color="auto"/>
                    <w:right w:val="none" w:sz="0" w:space="0" w:color="auto"/>
                  </w:divBdr>
                  <w:divsChild>
                    <w:div w:id="1788739993">
                      <w:marLeft w:val="0"/>
                      <w:marRight w:val="0"/>
                      <w:marTop w:val="0"/>
                      <w:marBottom w:val="0"/>
                      <w:divBdr>
                        <w:top w:val="none" w:sz="0" w:space="0" w:color="auto"/>
                        <w:left w:val="none" w:sz="0" w:space="0" w:color="auto"/>
                        <w:bottom w:val="none" w:sz="0" w:space="0" w:color="auto"/>
                        <w:right w:val="none" w:sz="0" w:space="0" w:color="auto"/>
                      </w:divBdr>
                      <w:divsChild>
                        <w:div w:id="15987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88257">
      <w:bodyDiv w:val="1"/>
      <w:marLeft w:val="0"/>
      <w:marRight w:val="0"/>
      <w:marTop w:val="0"/>
      <w:marBottom w:val="0"/>
      <w:divBdr>
        <w:top w:val="none" w:sz="0" w:space="0" w:color="auto"/>
        <w:left w:val="none" w:sz="0" w:space="0" w:color="auto"/>
        <w:bottom w:val="none" w:sz="0" w:space="0" w:color="auto"/>
        <w:right w:val="none" w:sz="0" w:space="0" w:color="auto"/>
      </w:divBdr>
      <w:divsChild>
        <w:div w:id="1537962118">
          <w:marLeft w:val="0"/>
          <w:marRight w:val="0"/>
          <w:marTop w:val="0"/>
          <w:marBottom w:val="0"/>
          <w:divBdr>
            <w:top w:val="none" w:sz="0" w:space="0" w:color="auto"/>
            <w:left w:val="none" w:sz="0" w:space="0" w:color="auto"/>
            <w:bottom w:val="none" w:sz="0" w:space="0" w:color="auto"/>
            <w:right w:val="none" w:sz="0" w:space="0" w:color="auto"/>
          </w:divBdr>
          <w:divsChild>
            <w:div w:id="1523324084">
              <w:marLeft w:val="0"/>
              <w:marRight w:val="0"/>
              <w:marTop w:val="0"/>
              <w:marBottom w:val="0"/>
              <w:divBdr>
                <w:top w:val="none" w:sz="0" w:space="0" w:color="auto"/>
                <w:left w:val="none" w:sz="0" w:space="0" w:color="auto"/>
                <w:bottom w:val="none" w:sz="0" w:space="0" w:color="auto"/>
                <w:right w:val="none" w:sz="0" w:space="0" w:color="auto"/>
              </w:divBdr>
              <w:divsChild>
                <w:div w:id="794716383">
                  <w:marLeft w:val="0"/>
                  <w:marRight w:val="0"/>
                  <w:marTop w:val="0"/>
                  <w:marBottom w:val="0"/>
                  <w:divBdr>
                    <w:top w:val="none" w:sz="0" w:space="0" w:color="auto"/>
                    <w:left w:val="none" w:sz="0" w:space="0" w:color="auto"/>
                    <w:bottom w:val="none" w:sz="0" w:space="0" w:color="auto"/>
                    <w:right w:val="none" w:sz="0" w:space="0" w:color="auto"/>
                  </w:divBdr>
                  <w:divsChild>
                    <w:div w:id="84157647">
                      <w:marLeft w:val="0"/>
                      <w:marRight w:val="0"/>
                      <w:marTop w:val="0"/>
                      <w:marBottom w:val="0"/>
                      <w:divBdr>
                        <w:top w:val="none" w:sz="0" w:space="0" w:color="auto"/>
                        <w:left w:val="none" w:sz="0" w:space="0" w:color="auto"/>
                        <w:bottom w:val="none" w:sz="0" w:space="0" w:color="auto"/>
                        <w:right w:val="none" w:sz="0" w:space="0" w:color="auto"/>
                      </w:divBdr>
                      <w:divsChild>
                        <w:div w:id="692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rst-sante-travail.fr/rst/pages-article/ArticleRST.html?ref=RST.TC%204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B31B-ABFC-4F52-BF63-5F383B45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762</Words>
  <Characters>4192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LANOUZIERE, Herve</dc:creator>
  <cp:lastModifiedBy>LANOUZIERE, Herve</cp:lastModifiedBy>
  <cp:revision>34</cp:revision>
  <dcterms:created xsi:type="dcterms:W3CDTF">2019-02-11T16:30:00Z</dcterms:created>
  <dcterms:modified xsi:type="dcterms:W3CDTF">2019-03-25T20:50:00Z</dcterms:modified>
</cp:coreProperties>
</file>