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B889B" w14:textId="77777777" w:rsidR="00704850" w:rsidRDefault="00964281" w:rsidP="00964281">
      <w:pPr>
        <w:pStyle w:val="Standard"/>
      </w:pPr>
      <w:r w:rsidRPr="00964281">
        <w:rPr>
          <w:noProof/>
          <w:lang w:eastAsia="fr-FR" w:bidi="ar-SA"/>
        </w:rPr>
        <w:drawing>
          <wp:inline distT="0" distB="0" distL="0" distR="0" wp14:anchorId="2632D2B3" wp14:editId="06C9DC32">
            <wp:extent cx="2341944" cy="1066800"/>
            <wp:effectExtent l="0" t="0" r="1270" b="0"/>
            <wp:docPr id="2" name="Image 2" descr="I:\Compétences\Commun\Presse - Communication &amp; EDL\Kit communication Dicom\Logo - bloc marque HCC\HCC_CMJN-01_4_LIG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mpétences\Commun\Presse - Communication &amp; EDL\Kit communication Dicom\Logo - bloc marque HCC\HCC_CMJN-01_4_LIGN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2701" cy="1067145"/>
                    </a:xfrm>
                    <a:prstGeom prst="rect">
                      <a:avLst/>
                    </a:prstGeom>
                    <a:noFill/>
                    <a:ln>
                      <a:noFill/>
                    </a:ln>
                  </pic:spPr>
                </pic:pic>
              </a:graphicData>
            </a:graphic>
          </wp:inline>
        </w:drawing>
      </w:r>
      <w:r w:rsidR="00880451">
        <w:tab/>
      </w:r>
      <w:r w:rsidR="00880451">
        <w:tab/>
      </w:r>
    </w:p>
    <w:p w14:paraId="1FB4916E" w14:textId="77777777" w:rsidR="00704850" w:rsidRDefault="00694459">
      <w:pPr>
        <w:pStyle w:val="Standard"/>
      </w:pPr>
      <w:r>
        <w:tab/>
      </w:r>
      <w:r>
        <w:tab/>
      </w:r>
    </w:p>
    <w:p w14:paraId="6D3BEAD2" w14:textId="77777777" w:rsidR="00704850" w:rsidRDefault="00704850">
      <w:pPr>
        <w:pStyle w:val="Standard"/>
        <w:jc w:val="center"/>
        <w:rPr>
          <w:rFonts w:ascii="Calibri" w:hAnsi="Calibri"/>
          <w:b/>
          <w:sz w:val="28"/>
        </w:rPr>
      </w:pPr>
    </w:p>
    <w:p w14:paraId="41E6E703" w14:textId="77777777" w:rsidR="00F50EE0" w:rsidRPr="00F50EE0" w:rsidRDefault="00F50EE0" w:rsidP="00F50EE0">
      <w:pPr>
        <w:pStyle w:val="Standard"/>
        <w:jc w:val="center"/>
        <w:rPr>
          <w:rFonts w:asciiTheme="minorHAnsi" w:hAnsiTheme="minorHAnsi" w:cstheme="minorHAnsi"/>
          <w:b/>
          <w:bCs/>
          <w:sz w:val="28"/>
          <w:szCs w:val="28"/>
        </w:rPr>
      </w:pPr>
      <w:r w:rsidRPr="00F50EE0">
        <w:rPr>
          <w:rFonts w:asciiTheme="minorHAnsi" w:hAnsiTheme="minorHAnsi" w:cstheme="minorHAnsi"/>
          <w:b/>
          <w:bCs/>
          <w:sz w:val="28"/>
          <w:szCs w:val="28"/>
        </w:rPr>
        <w:t>Communiqué de presse</w:t>
      </w:r>
    </w:p>
    <w:p w14:paraId="5239415E" w14:textId="77777777" w:rsidR="00F50EE0" w:rsidRPr="00F50EE0" w:rsidRDefault="00F50EE0" w:rsidP="00F50EE0">
      <w:pPr>
        <w:jc w:val="center"/>
        <w:rPr>
          <w:rFonts w:asciiTheme="minorHAnsi" w:hAnsiTheme="minorHAnsi" w:cstheme="minorHAnsi"/>
          <w:b/>
          <w:bCs/>
          <w:i/>
          <w:iCs/>
          <w:color w:val="44546A"/>
          <w:sz w:val="28"/>
          <w:szCs w:val="28"/>
        </w:rPr>
      </w:pPr>
      <w:r w:rsidRPr="00F50EE0">
        <w:rPr>
          <w:rFonts w:asciiTheme="minorHAnsi" w:hAnsiTheme="minorHAnsi" w:cstheme="minorHAnsi"/>
          <w:b/>
          <w:bCs/>
          <w:sz w:val="28"/>
          <w:szCs w:val="28"/>
        </w:rPr>
        <w:t xml:space="preserve">Lancement d’une nouvelle vague de l’appel à projets </w:t>
      </w:r>
      <w:r w:rsidRPr="00F50EE0">
        <w:rPr>
          <w:rFonts w:asciiTheme="minorHAnsi" w:hAnsiTheme="minorHAnsi" w:cstheme="minorHAnsi"/>
          <w:b/>
          <w:bCs/>
          <w:sz w:val="28"/>
          <w:szCs w:val="28"/>
        </w:rPr>
        <w:br/>
        <w:t xml:space="preserve">« Prépa Apprentissage » </w:t>
      </w:r>
    </w:p>
    <w:p w14:paraId="798DA6D6" w14:textId="77777777" w:rsidR="00F50EE0" w:rsidRPr="00F50EE0" w:rsidRDefault="00F50EE0" w:rsidP="00F50EE0">
      <w:pPr>
        <w:pStyle w:val="Standard"/>
        <w:rPr>
          <w:rFonts w:asciiTheme="minorHAnsi" w:hAnsiTheme="minorHAnsi" w:cstheme="minorHAnsi"/>
          <w:b/>
          <w:bCs/>
          <w:sz w:val="22"/>
          <w:szCs w:val="22"/>
        </w:rPr>
      </w:pPr>
    </w:p>
    <w:p w14:paraId="4A464AF7" w14:textId="77777777" w:rsidR="00F50EE0" w:rsidRPr="00F50EE0" w:rsidRDefault="00F50EE0" w:rsidP="00F50EE0">
      <w:pPr>
        <w:pStyle w:val="Standard"/>
        <w:rPr>
          <w:rFonts w:asciiTheme="minorHAnsi" w:hAnsiTheme="minorHAnsi" w:cstheme="minorHAnsi"/>
          <w:b/>
          <w:bCs/>
          <w:sz w:val="22"/>
          <w:szCs w:val="22"/>
        </w:rPr>
      </w:pPr>
    </w:p>
    <w:p w14:paraId="05B6BCE0" w14:textId="77777777" w:rsidR="00F50EE0" w:rsidRPr="00F50EE0" w:rsidRDefault="00F50EE0" w:rsidP="00F50EE0">
      <w:pPr>
        <w:pStyle w:val="Standard"/>
        <w:jc w:val="right"/>
        <w:rPr>
          <w:rFonts w:asciiTheme="minorHAnsi" w:hAnsiTheme="minorHAnsi" w:cstheme="minorHAnsi"/>
        </w:rPr>
      </w:pPr>
      <w:r w:rsidRPr="00F50EE0">
        <w:rPr>
          <w:rFonts w:asciiTheme="minorHAnsi" w:hAnsiTheme="minorHAnsi" w:cstheme="minorHAnsi"/>
        </w:rPr>
        <w:t>Paris, le 7 septembre 2021</w:t>
      </w:r>
    </w:p>
    <w:p w14:paraId="4E789A5E" w14:textId="77777777" w:rsidR="00F50EE0" w:rsidRPr="00F50EE0" w:rsidRDefault="00F50EE0" w:rsidP="00F50EE0">
      <w:pPr>
        <w:pStyle w:val="Standard"/>
        <w:jc w:val="both"/>
        <w:rPr>
          <w:rFonts w:asciiTheme="minorHAnsi" w:hAnsiTheme="minorHAnsi" w:cstheme="minorHAnsi"/>
          <w:b/>
          <w:bCs/>
          <w:sz w:val="22"/>
          <w:szCs w:val="22"/>
        </w:rPr>
      </w:pPr>
    </w:p>
    <w:p w14:paraId="03C6DC72" w14:textId="77777777" w:rsidR="00F50EE0" w:rsidRPr="00F50EE0" w:rsidRDefault="00F50EE0" w:rsidP="00F50EE0">
      <w:pPr>
        <w:pStyle w:val="Standard"/>
        <w:jc w:val="both"/>
        <w:rPr>
          <w:rFonts w:asciiTheme="minorHAnsi" w:hAnsiTheme="minorHAnsi" w:cstheme="minorHAnsi"/>
          <w:b/>
          <w:bCs/>
          <w:sz w:val="22"/>
          <w:szCs w:val="22"/>
          <w:lang w:eastAsia="fr-FR"/>
        </w:rPr>
      </w:pPr>
      <w:r w:rsidRPr="00F50EE0">
        <w:rPr>
          <w:rFonts w:asciiTheme="minorHAnsi" w:hAnsiTheme="minorHAnsi" w:cstheme="minorHAnsi"/>
          <w:b/>
          <w:bCs/>
          <w:sz w:val="22"/>
          <w:szCs w:val="22"/>
          <w:lang w:eastAsia="fr-FR"/>
        </w:rPr>
        <w:t>Le Haut-commissariat aux compétences lance une nouvelle vague d’appel à projets pour le déploiement des « prépa apprentissage ». Les prépa apprentissage permettent à des jeunes aujourd’hui insuffisamment préparés, de réussir leur entrée en apprentissage grâce à un accompagnement personnalisé. L’appel à projets s’adresse à toute structure compétente, il est ouvert jusqu’au 15 novembre.</w:t>
      </w:r>
    </w:p>
    <w:p w14:paraId="7F03C226" w14:textId="77777777" w:rsidR="00F50EE0" w:rsidRPr="00F50EE0" w:rsidRDefault="00F50EE0" w:rsidP="00F50EE0">
      <w:pPr>
        <w:pStyle w:val="Standard"/>
        <w:jc w:val="both"/>
        <w:rPr>
          <w:rFonts w:asciiTheme="minorHAnsi" w:hAnsiTheme="minorHAnsi" w:cstheme="minorHAnsi"/>
          <w:b/>
          <w:bCs/>
          <w:sz w:val="22"/>
          <w:szCs w:val="22"/>
          <w:lang w:eastAsia="fr-FR"/>
        </w:rPr>
      </w:pPr>
    </w:p>
    <w:p w14:paraId="4E3C299C" w14:textId="77777777" w:rsidR="00F50EE0" w:rsidRPr="00F50EE0" w:rsidRDefault="00F50EE0" w:rsidP="00F50EE0">
      <w:pPr>
        <w:pStyle w:val="Standard"/>
        <w:jc w:val="both"/>
        <w:rPr>
          <w:rFonts w:asciiTheme="minorHAnsi" w:hAnsiTheme="minorHAnsi" w:cstheme="minorHAnsi"/>
          <w:sz w:val="22"/>
          <w:szCs w:val="22"/>
          <w:lang w:eastAsia="fr-FR"/>
        </w:rPr>
      </w:pPr>
      <w:r w:rsidRPr="00F50EE0">
        <w:rPr>
          <w:rFonts w:asciiTheme="minorHAnsi" w:hAnsiTheme="minorHAnsi" w:cstheme="minorHAnsi"/>
          <w:sz w:val="22"/>
          <w:szCs w:val="22"/>
          <w:lang w:eastAsia="fr-FR"/>
        </w:rPr>
        <w:t xml:space="preserve">L’appel à projets « Prépa Apprentissage » est un </w:t>
      </w:r>
      <w:r w:rsidRPr="00F50EE0">
        <w:rPr>
          <w:rFonts w:asciiTheme="minorHAnsi" w:hAnsiTheme="minorHAnsi" w:cstheme="minorHAnsi"/>
          <w:b/>
          <w:bCs/>
          <w:sz w:val="22"/>
          <w:szCs w:val="22"/>
          <w:lang w:eastAsia="fr-FR"/>
        </w:rPr>
        <w:t>programme du Plan d’investissement dans les compétences (PIC)</w:t>
      </w:r>
      <w:r w:rsidRPr="00F50EE0">
        <w:rPr>
          <w:rFonts w:asciiTheme="minorHAnsi" w:hAnsiTheme="minorHAnsi" w:cstheme="minorHAnsi"/>
          <w:sz w:val="22"/>
          <w:szCs w:val="22"/>
          <w:lang w:eastAsia="fr-FR"/>
        </w:rPr>
        <w:t>. Ce Plan, lancé par le gouvernement en 2018, est doté de 15 milliards d’euros et a pour ambition de former les personnes éloignées de l’emploi, les demandeurs d’emploi peu ou pas qualifiés et les jeunes sortis sans qualification du système scolaire.</w:t>
      </w:r>
    </w:p>
    <w:p w14:paraId="75151E9C" w14:textId="77777777" w:rsidR="00F50EE0" w:rsidRPr="00F50EE0" w:rsidRDefault="00F50EE0" w:rsidP="00F50EE0">
      <w:pPr>
        <w:pStyle w:val="Standard"/>
        <w:jc w:val="both"/>
        <w:rPr>
          <w:rFonts w:asciiTheme="minorHAnsi" w:hAnsiTheme="minorHAnsi" w:cstheme="minorHAnsi"/>
          <w:sz w:val="22"/>
          <w:szCs w:val="22"/>
          <w:lang w:eastAsia="fr-FR"/>
        </w:rPr>
      </w:pPr>
    </w:p>
    <w:p w14:paraId="464437D0" w14:textId="77777777" w:rsidR="00F50EE0" w:rsidRPr="00F50EE0" w:rsidRDefault="00F50EE0" w:rsidP="00F50EE0">
      <w:pPr>
        <w:jc w:val="both"/>
        <w:rPr>
          <w:rFonts w:asciiTheme="minorHAnsi" w:hAnsiTheme="minorHAnsi" w:cstheme="minorHAnsi"/>
          <w:sz w:val="22"/>
          <w:szCs w:val="22"/>
          <w:lang w:eastAsia="fr-FR"/>
        </w:rPr>
      </w:pPr>
      <w:r w:rsidRPr="00F50EE0">
        <w:rPr>
          <w:rFonts w:asciiTheme="minorHAnsi" w:hAnsiTheme="minorHAnsi" w:cstheme="minorHAnsi"/>
          <w:b/>
          <w:bCs/>
          <w:sz w:val="22"/>
          <w:szCs w:val="22"/>
          <w:lang w:eastAsia="fr-FR"/>
        </w:rPr>
        <w:t xml:space="preserve">Cet appel à projets Prépa Apprentissage, qui intervient également dans le cadre du plan « 1 jeune 1 solution » permet aux jeunes de 16 à 29 ans, </w:t>
      </w:r>
      <w:r w:rsidRPr="00F50EE0">
        <w:rPr>
          <w:rFonts w:asciiTheme="minorHAnsi" w:hAnsiTheme="minorHAnsi" w:cstheme="minorHAnsi"/>
          <w:sz w:val="22"/>
          <w:szCs w:val="22"/>
          <w:lang w:eastAsia="fr-FR"/>
        </w:rPr>
        <w:t>sans emploi, ni formation,</w:t>
      </w:r>
      <w:r w:rsidRPr="00F50EE0">
        <w:rPr>
          <w:rFonts w:asciiTheme="minorHAnsi" w:hAnsiTheme="minorHAnsi" w:cstheme="minorHAnsi"/>
          <w:b/>
          <w:bCs/>
          <w:sz w:val="22"/>
          <w:szCs w:val="22"/>
          <w:lang w:eastAsia="fr-FR"/>
        </w:rPr>
        <w:t xml:space="preserve"> qui souhaitent s’orienter vers l’apprentissage</w:t>
      </w:r>
      <w:r w:rsidRPr="00F50EE0">
        <w:rPr>
          <w:rFonts w:asciiTheme="minorHAnsi" w:hAnsiTheme="minorHAnsi" w:cstheme="minorHAnsi"/>
          <w:sz w:val="22"/>
          <w:szCs w:val="22"/>
          <w:lang w:eastAsia="fr-FR"/>
        </w:rPr>
        <w:t xml:space="preserve"> de bénéficier d’un </w:t>
      </w:r>
      <w:r w:rsidRPr="00F50EE0">
        <w:rPr>
          <w:rFonts w:asciiTheme="minorHAnsi" w:hAnsiTheme="minorHAnsi" w:cstheme="minorHAnsi"/>
          <w:b/>
          <w:bCs/>
          <w:sz w:val="22"/>
          <w:szCs w:val="22"/>
          <w:lang w:eastAsia="fr-FR"/>
        </w:rPr>
        <w:t xml:space="preserve">accompagnement personnalisé, </w:t>
      </w:r>
      <w:r w:rsidRPr="00F50EE0">
        <w:rPr>
          <w:rFonts w:asciiTheme="minorHAnsi" w:hAnsiTheme="minorHAnsi" w:cstheme="minorHAnsi"/>
          <w:sz w:val="22"/>
          <w:szCs w:val="22"/>
          <w:lang w:eastAsia="fr-FR"/>
        </w:rPr>
        <w:t xml:space="preserve">défini selon leurs attentes et leurs besoins, leur permettant de </w:t>
      </w:r>
      <w:r w:rsidRPr="00F50EE0">
        <w:rPr>
          <w:rFonts w:asciiTheme="minorHAnsi" w:hAnsiTheme="minorHAnsi" w:cstheme="minorHAnsi"/>
          <w:b/>
          <w:bCs/>
          <w:sz w:val="22"/>
          <w:szCs w:val="22"/>
          <w:lang w:eastAsia="fr-FR"/>
        </w:rPr>
        <w:t>découvrir des métiers</w:t>
      </w:r>
      <w:r w:rsidRPr="00F50EE0">
        <w:rPr>
          <w:rFonts w:asciiTheme="minorHAnsi" w:hAnsiTheme="minorHAnsi" w:cstheme="minorHAnsi"/>
          <w:sz w:val="22"/>
          <w:szCs w:val="22"/>
          <w:lang w:eastAsia="fr-FR"/>
        </w:rPr>
        <w:t>, de</w:t>
      </w:r>
      <w:r w:rsidRPr="00F50EE0">
        <w:rPr>
          <w:rFonts w:asciiTheme="minorHAnsi" w:hAnsiTheme="minorHAnsi" w:cstheme="minorHAnsi"/>
          <w:b/>
          <w:bCs/>
          <w:sz w:val="22"/>
          <w:szCs w:val="22"/>
          <w:lang w:eastAsia="fr-FR"/>
        </w:rPr>
        <w:t xml:space="preserve"> choisir leur voie</w:t>
      </w:r>
      <w:r w:rsidRPr="00F50EE0">
        <w:rPr>
          <w:rFonts w:asciiTheme="minorHAnsi" w:hAnsiTheme="minorHAnsi" w:cstheme="minorHAnsi"/>
          <w:sz w:val="22"/>
          <w:szCs w:val="22"/>
          <w:lang w:eastAsia="fr-FR"/>
        </w:rPr>
        <w:t xml:space="preserve"> et de </w:t>
      </w:r>
      <w:r w:rsidRPr="00F50EE0">
        <w:rPr>
          <w:rFonts w:asciiTheme="minorHAnsi" w:hAnsiTheme="minorHAnsi" w:cstheme="minorHAnsi"/>
          <w:b/>
          <w:bCs/>
          <w:sz w:val="22"/>
          <w:szCs w:val="22"/>
          <w:lang w:eastAsia="fr-FR"/>
        </w:rPr>
        <w:t>consolider leurs compétences</w:t>
      </w:r>
      <w:r w:rsidRPr="00F50EE0">
        <w:rPr>
          <w:rFonts w:asciiTheme="minorHAnsi" w:hAnsiTheme="minorHAnsi" w:cstheme="minorHAnsi"/>
          <w:sz w:val="22"/>
          <w:szCs w:val="22"/>
          <w:lang w:eastAsia="fr-FR"/>
        </w:rPr>
        <w:t xml:space="preserve">. Cette </w:t>
      </w:r>
      <w:r w:rsidRPr="00F50EE0">
        <w:rPr>
          <w:rFonts w:asciiTheme="minorHAnsi" w:hAnsiTheme="minorHAnsi" w:cstheme="minorHAnsi"/>
          <w:b/>
          <w:bCs/>
          <w:sz w:val="22"/>
          <w:szCs w:val="22"/>
          <w:lang w:eastAsia="fr-FR"/>
        </w:rPr>
        <w:t>période de transition</w:t>
      </w:r>
      <w:r w:rsidRPr="00F50EE0">
        <w:rPr>
          <w:rFonts w:asciiTheme="minorHAnsi" w:hAnsiTheme="minorHAnsi" w:cstheme="minorHAnsi"/>
          <w:sz w:val="22"/>
          <w:szCs w:val="22"/>
          <w:lang w:eastAsia="fr-FR"/>
        </w:rPr>
        <w:t xml:space="preserve"> de deux semaines à plusieurs mois, conçue comme un véritable « sas de réflexion », permet ainsi aux jeunes de réussir leur première intégration en milieu professionnel. </w:t>
      </w:r>
      <w:r w:rsidRPr="00F50EE0">
        <w:rPr>
          <w:rFonts w:asciiTheme="minorHAnsi" w:hAnsiTheme="minorHAnsi" w:cstheme="minorHAnsi"/>
          <w:b/>
          <w:bCs/>
          <w:sz w:val="22"/>
          <w:szCs w:val="22"/>
          <w:lang w:eastAsia="fr-FR"/>
        </w:rPr>
        <w:t xml:space="preserve">Les résidents des quartiers prioritaires de la politique de la ville (QPV), des zones de revitalisation rurale (ZRR) et les personnes disposant d’une reconnaissance qualifiée de travailleur handicapé (RQTH) figurent parmi les publics prioritaires de ce programme. </w:t>
      </w:r>
    </w:p>
    <w:p w14:paraId="64C1688A" w14:textId="77777777" w:rsidR="00360A1B" w:rsidRDefault="00360A1B" w:rsidP="00F50EE0">
      <w:pPr>
        <w:jc w:val="both"/>
        <w:rPr>
          <w:rFonts w:asciiTheme="minorHAnsi" w:hAnsiTheme="minorHAnsi" w:cstheme="minorHAnsi"/>
          <w:b/>
          <w:bCs/>
          <w:sz w:val="22"/>
          <w:szCs w:val="22"/>
          <w:lang w:eastAsia="fr-FR"/>
        </w:rPr>
      </w:pPr>
    </w:p>
    <w:p w14:paraId="421E0B31" w14:textId="5A5407F0" w:rsidR="00F50EE0" w:rsidRPr="00F50EE0" w:rsidRDefault="00F50EE0" w:rsidP="00F50EE0">
      <w:pPr>
        <w:jc w:val="both"/>
        <w:rPr>
          <w:rFonts w:asciiTheme="minorHAnsi" w:hAnsiTheme="minorHAnsi" w:cstheme="minorHAnsi"/>
          <w:b/>
          <w:bCs/>
          <w:sz w:val="22"/>
          <w:szCs w:val="22"/>
          <w:lang w:eastAsia="fr-FR"/>
        </w:rPr>
      </w:pPr>
      <w:r w:rsidRPr="00F50EE0">
        <w:rPr>
          <w:rFonts w:asciiTheme="minorHAnsi" w:hAnsiTheme="minorHAnsi" w:cstheme="minorHAnsi"/>
          <w:b/>
          <w:bCs/>
          <w:sz w:val="22"/>
          <w:szCs w:val="22"/>
          <w:lang w:eastAsia="fr-FR"/>
        </w:rPr>
        <w:t>Après une 1</w:t>
      </w:r>
      <w:r w:rsidRPr="00F50EE0">
        <w:rPr>
          <w:rFonts w:asciiTheme="minorHAnsi" w:hAnsiTheme="minorHAnsi" w:cstheme="minorHAnsi"/>
          <w:b/>
          <w:bCs/>
          <w:sz w:val="22"/>
          <w:szCs w:val="22"/>
          <w:vertAlign w:val="superscript"/>
          <w:lang w:eastAsia="fr-FR"/>
        </w:rPr>
        <w:t>e</w:t>
      </w:r>
      <w:r w:rsidRPr="00F50EE0">
        <w:rPr>
          <w:rFonts w:asciiTheme="minorHAnsi" w:hAnsiTheme="minorHAnsi" w:cstheme="minorHAnsi"/>
          <w:b/>
          <w:bCs/>
          <w:sz w:val="22"/>
          <w:szCs w:val="22"/>
          <w:lang w:eastAsia="fr-FR"/>
        </w:rPr>
        <w:t xml:space="preserve"> vague qui a conduit à la sélection de 115 projets en 2019 et une seconde en mars 2021, une nouvelle vague est a été lancée le 2 septembre 2021.</w:t>
      </w:r>
    </w:p>
    <w:p w14:paraId="15A02E78" w14:textId="77777777" w:rsidR="00F50EE0" w:rsidRPr="00F50EE0" w:rsidRDefault="00F50EE0" w:rsidP="00F50EE0">
      <w:pPr>
        <w:pStyle w:val="Standard"/>
        <w:jc w:val="both"/>
        <w:rPr>
          <w:rFonts w:asciiTheme="minorHAnsi" w:hAnsiTheme="minorHAnsi" w:cstheme="minorHAnsi"/>
          <w:sz w:val="22"/>
          <w:szCs w:val="22"/>
          <w:lang w:eastAsia="fr-FR"/>
        </w:rPr>
      </w:pPr>
      <w:r w:rsidRPr="00F50EE0">
        <w:rPr>
          <w:rFonts w:asciiTheme="minorHAnsi" w:hAnsiTheme="minorHAnsi" w:cstheme="minorHAnsi"/>
          <w:sz w:val="22"/>
          <w:szCs w:val="22"/>
          <w:lang w:eastAsia="fr-FR"/>
        </w:rPr>
        <w:t xml:space="preserve">Toute structure compétente, publique ou privée, dotée d’une personnalité morale, qui souhaite porter un dispositif d’accompagnement pour les jeunes dans le cadre de la « Prépa apprentissage » peut candidater. La constitution de consortium pour associer des structures aux expertises complémentaires est encouragée. </w:t>
      </w:r>
    </w:p>
    <w:p w14:paraId="3D237900" w14:textId="77777777" w:rsidR="00F50EE0" w:rsidRPr="00F50EE0" w:rsidRDefault="00F50EE0" w:rsidP="00F50EE0">
      <w:pPr>
        <w:pStyle w:val="Standard"/>
        <w:jc w:val="both"/>
        <w:rPr>
          <w:rFonts w:asciiTheme="minorHAnsi" w:hAnsiTheme="minorHAnsi" w:cstheme="minorHAnsi"/>
          <w:sz w:val="22"/>
          <w:szCs w:val="22"/>
          <w:lang w:eastAsia="fr-FR"/>
        </w:rPr>
      </w:pPr>
    </w:p>
    <w:p w14:paraId="14E5D2D0" w14:textId="77777777" w:rsidR="00F50EE0" w:rsidRPr="00F50EE0" w:rsidRDefault="00F50EE0" w:rsidP="00F50EE0">
      <w:pPr>
        <w:pStyle w:val="Standard"/>
        <w:jc w:val="both"/>
        <w:rPr>
          <w:rFonts w:asciiTheme="minorHAnsi" w:hAnsiTheme="minorHAnsi" w:cstheme="minorHAnsi"/>
          <w:sz w:val="22"/>
          <w:szCs w:val="22"/>
          <w:lang w:eastAsia="fr-FR"/>
        </w:rPr>
      </w:pPr>
      <w:r w:rsidRPr="00F50EE0">
        <w:rPr>
          <w:rFonts w:asciiTheme="minorHAnsi" w:hAnsiTheme="minorHAnsi" w:cstheme="minorHAnsi"/>
          <w:sz w:val="22"/>
          <w:szCs w:val="22"/>
          <w:lang w:eastAsia="fr-FR"/>
        </w:rPr>
        <w:t>Les candidatures sont ouvertes jusqu’au 15 novembre 2021.</w:t>
      </w:r>
    </w:p>
    <w:p w14:paraId="4FD538EC" w14:textId="77777777" w:rsidR="00F50EE0" w:rsidRPr="00F50EE0" w:rsidRDefault="00F50EE0" w:rsidP="00F50EE0">
      <w:pPr>
        <w:pStyle w:val="Standard"/>
        <w:jc w:val="both"/>
        <w:rPr>
          <w:rFonts w:asciiTheme="minorHAnsi" w:hAnsiTheme="minorHAnsi" w:cstheme="minorHAnsi"/>
          <w:sz w:val="22"/>
          <w:szCs w:val="22"/>
          <w:lang w:eastAsia="fr-FR"/>
        </w:rPr>
      </w:pPr>
    </w:p>
    <w:p w14:paraId="41F59AE3" w14:textId="77777777" w:rsidR="00F50EE0" w:rsidRPr="00F50EE0" w:rsidRDefault="00F50EE0" w:rsidP="00F50EE0">
      <w:pPr>
        <w:pStyle w:val="Standard"/>
        <w:jc w:val="both"/>
        <w:rPr>
          <w:rFonts w:asciiTheme="minorHAnsi" w:hAnsiTheme="minorHAnsi" w:cstheme="minorHAnsi"/>
          <w:sz w:val="22"/>
          <w:szCs w:val="22"/>
          <w:lang w:eastAsia="fr-FR"/>
        </w:rPr>
      </w:pPr>
      <w:r w:rsidRPr="00F50EE0">
        <w:rPr>
          <w:rFonts w:asciiTheme="minorHAnsi" w:hAnsiTheme="minorHAnsi" w:cstheme="minorHAnsi"/>
          <w:sz w:val="22"/>
          <w:szCs w:val="22"/>
          <w:lang w:eastAsia="fr-FR"/>
        </w:rPr>
        <w:t xml:space="preserve">Retrouvez le cahier des charges et déposez votre projet : </w:t>
      </w:r>
    </w:p>
    <w:p w14:paraId="0643D88D" w14:textId="77777777" w:rsidR="00F50EE0" w:rsidRPr="00F50EE0" w:rsidRDefault="00F50EE0" w:rsidP="00F50EE0">
      <w:pPr>
        <w:pStyle w:val="Standard"/>
        <w:jc w:val="both"/>
        <w:rPr>
          <w:rFonts w:asciiTheme="minorHAnsi" w:hAnsiTheme="minorHAnsi" w:cstheme="minorHAnsi"/>
          <w:sz w:val="22"/>
          <w:szCs w:val="22"/>
          <w:lang w:eastAsia="fr-FR"/>
        </w:rPr>
      </w:pPr>
      <w:hyperlink r:id="rId7" w:history="1">
        <w:r w:rsidRPr="00F50EE0">
          <w:rPr>
            <w:rStyle w:val="Lienhypertexte"/>
            <w:rFonts w:asciiTheme="minorHAnsi" w:hAnsiTheme="minorHAnsi" w:cstheme="minorHAnsi"/>
            <w:sz w:val="22"/>
            <w:szCs w:val="22"/>
          </w:rPr>
          <w:t>https://cdcinvestissementsdavenir.achatpublic.com/sdm/ent/gen/ent_detail.do?PCSLID=CSL_2021_Q5NEz2OwOF&amp;v=1&amp;selected=0</w:t>
        </w:r>
      </w:hyperlink>
    </w:p>
    <w:p w14:paraId="73D743C7" w14:textId="77777777" w:rsidR="00F50EE0" w:rsidRPr="00F50EE0" w:rsidRDefault="00F50EE0" w:rsidP="00F50EE0">
      <w:pPr>
        <w:pStyle w:val="Standard"/>
        <w:jc w:val="both"/>
        <w:rPr>
          <w:rFonts w:asciiTheme="minorHAnsi" w:hAnsiTheme="minorHAnsi" w:cstheme="minorHAnsi"/>
          <w:sz w:val="22"/>
          <w:szCs w:val="22"/>
          <w:lang w:eastAsia="fr-FR"/>
        </w:rPr>
      </w:pPr>
    </w:p>
    <w:p w14:paraId="24503017" w14:textId="77777777" w:rsidR="00F50EE0" w:rsidRPr="00F50EE0" w:rsidRDefault="00F50EE0" w:rsidP="00F50EE0">
      <w:pPr>
        <w:pStyle w:val="Standard"/>
        <w:jc w:val="both"/>
        <w:rPr>
          <w:rFonts w:asciiTheme="minorHAnsi" w:hAnsiTheme="minorHAnsi" w:cstheme="minorHAnsi"/>
          <w:sz w:val="22"/>
          <w:szCs w:val="22"/>
          <w:lang w:eastAsia="fr-FR"/>
        </w:rPr>
      </w:pPr>
      <w:r w:rsidRPr="00F50EE0">
        <w:rPr>
          <w:rFonts w:asciiTheme="minorHAnsi" w:hAnsiTheme="minorHAnsi" w:cstheme="minorHAnsi"/>
          <w:sz w:val="22"/>
          <w:szCs w:val="22"/>
          <w:lang w:eastAsia="fr-FR"/>
        </w:rPr>
        <w:t xml:space="preserve">Les premiers dispositifs : </w:t>
      </w:r>
      <w:hyperlink r:id="rId8" w:history="1">
        <w:r w:rsidRPr="00F50EE0">
          <w:rPr>
            <w:rStyle w:val="Lienhypertexte"/>
            <w:rFonts w:asciiTheme="minorHAnsi" w:hAnsiTheme="minorHAnsi" w:cstheme="minorHAnsi"/>
            <w:sz w:val="22"/>
            <w:szCs w:val="22"/>
            <w:lang w:eastAsia="fr-FR"/>
          </w:rPr>
          <w:t>https://travail-emploi.gouv.fr/le-ministere-en-action/pic/prepa-apprentissage-pic</w:t>
        </w:r>
      </w:hyperlink>
    </w:p>
    <w:p w14:paraId="3351B381" w14:textId="77777777" w:rsidR="00F50EE0" w:rsidRPr="00F50EE0" w:rsidRDefault="00F50EE0" w:rsidP="00F50EE0">
      <w:pPr>
        <w:pStyle w:val="Standard"/>
        <w:jc w:val="both"/>
        <w:rPr>
          <w:rFonts w:asciiTheme="minorHAnsi" w:hAnsiTheme="minorHAnsi" w:cstheme="minorHAnsi"/>
          <w:sz w:val="22"/>
          <w:szCs w:val="22"/>
          <w:lang w:eastAsia="fr-FR"/>
        </w:rPr>
      </w:pPr>
    </w:p>
    <w:p w14:paraId="60602AD6" w14:textId="77777777" w:rsidR="00F50EE0" w:rsidRPr="00F50EE0" w:rsidRDefault="00F50EE0" w:rsidP="00F50EE0">
      <w:pPr>
        <w:pStyle w:val="Standard"/>
        <w:jc w:val="both"/>
        <w:rPr>
          <w:rFonts w:asciiTheme="minorHAnsi" w:hAnsiTheme="minorHAnsi" w:cstheme="minorHAnsi"/>
          <w:sz w:val="22"/>
          <w:szCs w:val="22"/>
          <w:lang w:eastAsia="fr-FR"/>
        </w:rPr>
      </w:pPr>
    </w:p>
    <w:p w14:paraId="64583ED0" w14:textId="77777777" w:rsidR="00F50EE0" w:rsidRPr="00F50EE0" w:rsidRDefault="00F50EE0" w:rsidP="00F50EE0">
      <w:pPr>
        <w:pStyle w:val="Standard"/>
        <w:jc w:val="both"/>
        <w:rPr>
          <w:rFonts w:asciiTheme="minorHAnsi" w:hAnsiTheme="minorHAnsi" w:cstheme="minorHAnsi"/>
          <w:sz w:val="22"/>
          <w:szCs w:val="22"/>
          <w:lang w:eastAsia="fr-FR"/>
        </w:rPr>
      </w:pPr>
    </w:p>
    <w:p w14:paraId="6FE7AF09" w14:textId="6EBF0D1C" w:rsidR="00704850" w:rsidRPr="00F50EE0" w:rsidRDefault="00F50EE0" w:rsidP="00360A1B">
      <w:pPr>
        <w:pStyle w:val="Standard"/>
        <w:jc w:val="center"/>
        <w:rPr>
          <w:rFonts w:asciiTheme="minorHAnsi" w:hAnsiTheme="minorHAnsi" w:cstheme="minorHAnsi"/>
          <w:sz w:val="22"/>
          <w:szCs w:val="22"/>
          <w:lang w:eastAsia="fr-FR"/>
        </w:rPr>
      </w:pPr>
      <w:r w:rsidRPr="00F50EE0">
        <w:rPr>
          <w:rFonts w:asciiTheme="minorHAnsi" w:hAnsiTheme="minorHAnsi" w:cstheme="minorHAnsi"/>
          <w:sz w:val="22"/>
          <w:szCs w:val="22"/>
          <w:lang w:eastAsia="fr-FR"/>
        </w:rPr>
        <w:t xml:space="preserve">Contact : </w:t>
      </w:r>
      <w:hyperlink r:id="rId9" w:history="1">
        <w:r w:rsidRPr="00F50EE0">
          <w:rPr>
            <w:rStyle w:val="Lienhypertexte"/>
            <w:rFonts w:asciiTheme="minorHAnsi" w:hAnsiTheme="minorHAnsi" w:cstheme="minorHAnsi"/>
            <w:sz w:val="22"/>
            <w:szCs w:val="22"/>
            <w:lang w:eastAsia="fr-FR"/>
          </w:rPr>
          <w:t>sec.presse.competences@cab.travail.gouv.fr</w:t>
        </w:r>
      </w:hyperlink>
      <w:bookmarkStart w:id="0" w:name="_GoBack"/>
      <w:bookmarkEnd w:id="0"/>
    </w:p>
    <w:sectPr w:rsidR="00704850" w:rsidRPr="00F50EE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227A7" w14:textId="77777777" w:rsidR="003833F4" w:rsidRDefault="003833F4">
      <w:r>
        <w:separator/>
      </w:r>
    </w:p>
  </w:endnote>
  <w:endnote w:type="continuationSeparator" w:id="0">
    <w:p w14:paraId="1F042259" w14:textId="77777777" w:rsidR="003833F4" w:rsidRDefault="0038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1264" w14:textId="77777777" w:rsidR="003833F4" w:rsidRDefault="003833F4">
      <w:r>
        <w:rPr>
          <w:color w:val="000000"/>
        </w:rPr>
        <w:separator/>
      </w:r>
    </w:p>
  </w:footnote>
  <w:footnote w:type="continuationSeparator" w:id="0">
    <w:p w14:paraId="79F8AE44" w14:textId="77777777" w:rsidR="003833F4" w:rsidRDefault="00383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50"/>
    <w:rsid w:val="0000467A"/>
    <w:rsid w:val="000217EF"/>
    <w:rsid w:val="00045518"/>
    <w:rsid w:val="00045DD9"/>
    <w:rsid w:val="00083343"/>
    <w:rsid w:val="000E09B2"/>
    <w:rsid w:val="000E1F37"/>
    <w:rsid w:val="001A0370"/>
    <w:rsid w:val="001C1CDA"/>
    <w:rsid w:val="00205564"/>
    <w:rsid w:val="002324F4"/>
    <w:rsid w:val="00235C59"/>
    <w:rsid w:val="00273320"/>
    <w:rsid w:val="00297CE1"/>
    <w:rsid w:val="002F343E"/>
    <w:rsid w:val="003174F4"/>
    <w:rsid w:val="00360A1B"/>
    <w:rsid w:val="00371226"/>
    <w:rsid w:val="003833F4"/>
    <w:rsid w:val="003846CF"/>
    <w:rsid w:val="003A6929"/>
    <w:rsid w:val="003E1765"/>
    <w:rsid w:val="003F5214"/>
    <w:rsid w:val="003F5EDE"/>
    <w:rsid w:val="00401A6F"/>
    <w:rsid w:val="00413686"/>
    <w:rsid w:val="004276E4"/>
    <w:rsid w:val="00472A94"/>
    <w:rsid w:val="00490329"/>
    <w:rsid w:val="00550799"/>
    <w:rsid w:val="00561D62"/>
    <w:rsid w:val="00602B8A"/>
    <w:rsid w:val="00645417"/>
    <w:rsid w:val="006942F8"/>
    <w:rsid w:val="00694459"/>
    <w:rsid w:val="006B7E8A"/>
    <w:rsid w:val="006E10F2"/>
    <w:rsid w:val="00704850"/>
    <w:rsid w:val="007376C4"/>
    <w:rsid w:val="00743570"/>
    <w:rsid w:val="007A5F2F"/>
    <w:rsid w:val="007C778C"/>
    <w:rsid w:val="00806D0B"/>
    <w:rsid w:val="00880451"/>
    <w:rsid w:val="00882995"/>
    <w:rsid w:val="00921C39"/>
    <w:rsid w:val="00964281"/>
    <w:rsid w:val="009874C9"/>
    <w:rsid w:val="00993121"/>
    <w:rsid w:val="009B3FA5"/>
    <w:rsid w:val="009D2499"/>
    <w:rsid w:val="009E0BBF"/>
    <w:rsid w:val="009E121F"/>
    <w:rsid w:val="00A275B8"/>
    <w:rsid w:val="00A35EDE"/>
    <w:rsid w:val="00A54197"/>
    <w:rsid w:val="00AA4182"/>
    <w:rsid w:val="00AE22A7"/>
    <w:rsid w:val="00AF7224"/>
    <w:rsid w:val="00B30E3E"/>
    <w:rsid w:val="00B35B6E"/>
    <w:rsid w:val="00BC5ACA"/>
    <w:rsid w:val="00C01DF9"/>
    <w:rsid w:val="00CC7AD5"/>
    <w:rsid w:val="00CE2B4C"/>
    <w:rsid w:val="00CF2B59"/>
    <w:rsid w:val="00D165BF"/>
    <w:rsid w:val="00D24852"/>
    <w:rsid w:val="00D553A9"/>
    <w:rsid w:val="00DA2727"/>
    <w:rsid w:val="00DB7F35"/>
    <w:rsid w:val="00DD02E0"/>
    <w:rsid w:val="00DE3045"/>
    <w:rsid w:val="00DE697A"/>
    <w:rsid w:val="00E11429"/>
    <w:rsid w:val="00E230F2"/>
    <w:rsid w:val="00E77A75"/>
    <w:rsid w:val="00E91C27"/>
    <w:rsid w:val="00E944FA"/>
    <w:rsid w:val="00E97BD5"/>
    <w:rsid w:val="00ED7792"/>
    <w:rsid w:val="00EE22CC"/>
    <w:rsid w:val="00F02E1C"/>
    <w:rsid w:val="00F47CAB"/>
    <w:rsid w:val="00F50EE0"/>
    <w:rsid w:val="00F674B7"/>
    <w:rsid w:val="00FE4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D0B02"/>
  <w15:docId w15:val="{4A47EE03-431F-4141-BB7E-051C5EFD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nexetitre">
    <w:name w:val="Annexe_titre"/>
    <w:basedOn w:val="Standard"/>
    <w:pPr>
      <w:spacing w:after="240"/>
      <w:jc w:val="center"/>
    </w:pPr>
    <w:rPr>
      <w:rFonts w:ascii="Cambria" w:eastAsia="Times New Roman" w:hAnsi="Cambria" w:cs="Times New Roman"/>
      <w:b/>
      <w:color w:val="008000"/>
      <w:spacing w:val="20"/>
      <w:sz w:val="40"/>
      <w:szCs w:val="32"/>
      <w:lang w:eastAsia="fr-FR"/>
    </w:rPr>
  </w:style>
  <w:style w:type="character" w:customStyle="1" w:styleId="Internetlink">
    <w:name w:val="Internet link"/>
    <w:rPr>
      <w:color w:val="000080"/>
      <w:u w:val="single"/>
    </w:rPr>
  </w:style>
  <w:style w:type="paragraph" w:styleId="En-tte">
    <w:name w:val="header"/>
    <w:basedOn w:val="Normal"/>
    <w:pPr>
      <w:tabs>
        <w:tab w:val="center" w:pos="4536"/>
        <w:tab w:val="right" w:pos="9072"/>
      </w:tabs>
    </w:pPr>
    <w:rPr>
      <w:szCs w:val="21"/>
    </w:rPr>
  </w:style>
  <w:style w:type="character" w:customStyle="1" w:styleId="En-tteCar">
    <w:name w:val="En-tête Car"/>
    <w:basedOn w:val="Policepardfaut"/>
    <w:rPr>
      <w:szCs w:val="21"/>
    </w:rPr>
  </w:style>
  <w:style w:type="paragraph" w:styleId="Pieddepage">
    <w:name w:val="footer"/>
    <w:basedOn w:val="Normal"/>
    <w:pPr>
      <w:tabs>
        <w:tab w:val="center" w:pos="4536"/>
        <w:tab w:val="right" w:pos="9072"/>
      </w:tabs>
    </w:pPr>
    <w:rPr>
      <w:szCs w:val="21"/>
    </w:rPr>
  </w:style>
  <w:style w:type="character" w:customStyle="1" w:styleId="PieddepageCar">
    <w:name w:val="Pied de page Car"/>
    <w:basedOn w:val="Policepardfaut"/>
    <w:rPr>
      <w:szCs w:val="21"/>
    </w:rPr>
  </w:style>
  <w:style w:type="paragraph" w:styleId="Textedebulles">
    <w:name w:val="Balloon Text"/>
    <w:basedOn w:val="Normal"/>
    <w:link w:val="TextedebullesCar"/>
    <w:uiPriority w:val="99"/>
    <w:semiHidden/>
    <w:unhideWhenUsed/>
    <w:rsid w:val="002324F4"/>
    <w:rPr>
      <w:rFonts w:ascii="Segoe UI" w:hAnsi="Segoe UI"/>
      <w:sz w:val="18"/>
      <w:szCs w:val="16"/>
    </w:rPr>
  </w:style>
  <w:style w:type="character" w:customStyle="1" w:styleId="TextedebullesCar">
    <w:name w:val="Texte de bulles Car"/>
    <w:basedOn w:val="Policepardfaut"/>
    <w:link w:val="Textedebulles"/>
    <w:uiPriority w:val="99"/>
    <w:semiHidden/>
    <w:rsid w:val="002324F4"/>
    <w:rPr>
      <w:rFonts w:ascii="Segoe UI" w:hAnsi="Segoe UI"/>
      <w:sz w:val="18"/>
      <w:szCs w:val="16"/>
    </w:rPr>
  </w:style>
  <w:style w:type="character" w:styleId="Marquedecommentaire">
    <w:name w:val="annotation reference"/>
    <w:basedOn w:val="Policepardfaut"/>
    <w:uiPriority w:val="99"/>
    <w:semiHidden/>
    <w:unhideWhenUsed/>
    <w:rsid w:val="00490329"/>
    <w:rPr>
      <w:sz w:val="16"/>
      <w:szCs w:val="16"/>
    </w:rPr>
  </w:style>
  <w:style w:type="paragraph" w:styleId="Commentaire">
    <w:name w:val="annotation text"/>
    <w:basedOn w:val="Normal"/>
    <w:link w:val="CommentaireCar"/>
    <w:uiPriority w:val="99"/>
    <w:semiHidden/>
    <w:unhideWhenUsed/>
    <w:rsid w:val="00490329"/>
    <w:rPr>
      <w:sz w:val="20"/>
      <w:szCs w:val="18"/>
    </w:rPr>
  </w:style>
  <w:style w:type="character" w:customStyle="1" w:styleId="CommentaireCar">
    <w:name w:val="Commentaire Car"/>
    <w:basedOn w:val="Policepardfaut"/>
    <w:link w:val="Commentaire"/>
    <w:uiPriority w:val="99"/>
    <w:semiHidden/>
    <w:rsid w:val="00490329"/>
    <w:rPr>
      <w:sz w:val="20"/>
      <w:szCs w:val="18"/>
    </w:rPr>
  </w:style>
  <w:style w:type="paragraph" w:styleId="Objetducommentaire">
    <w:name w:val="annotation subject"/>
    <w:basedOn w:val="Commentaire"/>
    <w:next w:val="Commentaire"/>
    <w:link w:val="ObjetducommentaireCar"/>
    <w:uiPriority w:val="99"/>
    <w:semiHidden/>
    <w:unhideWhenUsed/>
    <w:rsid w:val="00490329"/>
    <w:rPr>
      <w:b/>
      <w:bCs/>
    </w:rPr>
  </w:style>
  <w:style w:type="character" w:customStyle="1" w:styleId="ObjetducommentaireCar">
    <w:name w:val="Objet du commentaire Car"/>
    <w:basedOn w:val="CommentaireCar"/>
    <w:link w:val="Objetducommentaire"/>
    <w:uiPriority w:val="99"/>
    <w:semiHidden/>
    <w:rsid w:val="00490329"/>
    <w:rPr>
      <w:b/>
      <w:bCs/>
      <w:sz w:val="20"/>
      <w:szCs w:val="18"/>
    </w:rPr>
  </w:style>
  <w:style w:type="character" w:styleId="Lienhypertexte">
    <w:name w:val="Hyperlink"/>
    <w:basedOn w:val="Policepardfaut"/>
    <w:uiPriority w:val="99"/>
    <w:unhideWhenUsed/>
    <w:rsid w:val="00880451"/>
    <w:rPr>
      <w:color w:val="0563C1" w:themeColor="hyperlink"/>
      <w:u w:val="single"/>
    </w:rPr>
  </w:style>
  <w:style w:type="character" w:customStyle="1" w:styleId="UnresolvedMention">
    <w:name w:val="Unresolved Mention"/>
    <w:basedOn w:val="Policepardfaut"/>
    <w:uiPriority w:val="99"/>
    <w:semiHidden/>
    <w:unhideWhenUsed/>
    <w:rsid w:val="00880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67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ail-emploi.gouv.fr/le-ministere-en-action/pic/prepa-apprentissage-pic" TargetMode="External"/><Relationship Id="rId3" Type="http://schemas.openxmlformats.org/officeDocument/2006/relationships/webSettings" Target="webSettings.xml"/><Relationship Id="rId7" Type="http://schemas.openxmlformats.org/officeDocument/2006/relationships/hyperlink" Target="https://urldefense.com/v3/__https:/cdcinvestissementsdavenir.achatpublic.com/sdm/ent/gen/ent_detail.do?PCSLID=CSL_2021_Q5NEz2OwOF&amp;v=1&amp;selected=0__;!!FiWPmuqhD5aF3oDTQnc!zSCra0X5_RHMBHuwmTdR7AkHR_uYF4sTSqrpcvK5VEaUwTBfc0hPZ9Xl8M8Zzo9mGl9Qm0Xyi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ec.presse.competences@cab.travai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Wibaux-Dassaud, Marie</dc:creator>
  <cp:lastModifiedBy>VIGOUROUX, Marie (DGEFP)</cp:lastModifiedBy>
  <cp:revision>3</cp:revision>
  <dcterms:created xsi:type="dcterms:W3CDTF">2021-09-07T15:12:00Z</dcterms:created>
  <dcterms:modified xsi:type="dcterms:W3CDTF">2021-09-07T15:12:00Z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2021-02-01T15:01:04Z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
  </property>
  <property fmtid="{D5CDD505-2E9C-101B-9397-08002B2CF9AE}" pid="8" name="MSIP_Label_1387ec98-8aff-418c-9455-dc857e1ea7dc_ContentBits">
    <vt:lpwstr>2</vt:lpwstr>
  </property>
</Properties>
</file>