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</w:rPr>
      </w:pPr>
    </w:p>
    <w:p>
      <w:pPr>
        <w:spacing w:before="98"/>
        <w:ind w:left="422" w:right="422" w:firstLine="0"/>
        <w:jc w:val="center"/>
        <w:rPr>
          <w:sz w:val="19"/>
        </w:rPr>
      </w:pPr>
      <w:r>
        <w:rPr>
          <w:color w:val="146BA4"/>
          <w:w w:val="105"/>
          <w:sz w:val="19"/>
        </w:rPr>
        <w:t>Si vous avez des difficultés à visualiser cet email, </w:t>
      </w:r>
      <w:r>
        <w:rPr>
          <w:color w:val="146BA4"/>
          <w:spacing w:val="-98"/>
          <w:w w:val="105"/>
          <w:sz w:val="19"/>
          <w:u w:val="single" w:color="146BA4"/>
        </w:rPr>
        <w:t>s</w:t>
      </w:r>
      <w:r>
        <w:rPr>
          <w:color w:val="146BA4"/>
          <w:spacing w:val="41"/>
          <w:w w:val="105"/>
          <w:sz w:val="19"/>
        </w:rPr>
        <w:t> </w:t>
      </w:r>
      <w:r>
        <w:rPr>
          <w:color w:val="146BA4"/>
          <w:w w:val="105"/>
          <w:sz w:val="19"/>
          <w:u w:val="single" w:color="146BA4"/>
        </w:rPr>
        <w:t>uivez ce lien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812571</wp:posOffset>
            </wp:positionH>
            <wp:positionV relativeFrom="paragraph">
              <wp:posOffset>120295</wp:posOffset>
            </wp:positionV>
            <wp:extent cx="1507494" cy="120853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494" cy="1208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3388509</wp:posOffset>
            </wp:positionH>
            <wp:positionV relativeFrom="paragraph">
              <wp:posOffset>189982</wp:posOffset>
            </wp:positionV>
            <wp:extent cx="901194" cy="89763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194" cy="897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00" w:bottom="480" w:left="1140" w:right="1120"/>
          <w:pgNumType w:start="1"/>
        </w:sectPr>
      </w:pPr>
    </w:p>
    <w:p>
      <w:pPr>
        <w:pStyle w:val="Heading1"/>
        <w:ind w:left="827"/>
      </w:pPr>
      <w:r>
        <w:rPr/>
        <w:t>Elisabeth Borne</w:t>
      </w:r>
    </w:p>
    <w:p>
      <w:pPr>
        <w:spacing w:before="103"/>
        <w:ind w:left="827" w:right="55" w:firstLine="0"/>
        <w:jc w:val="center"/>
        <w:rPr>
          <w:sz w:val="25"/>
        </w:rPr>
      </w:pPr>
      <w:r>
        <w:rPr>
          <w:sz w:val="25"/>
        </w:rPr>
        <w:t>Ministre</w:t>
      </w:r>
    </w:p>
    <w:p>
      <w:pPr>
        <w:spacing w:line="326" w:lineRule="auto" w:before="103"/>
        <w:ind w:left="828" w:right="55" w:firstLine="0"/>
        <w:jc w:val="center"/>
        <w:rPr>
          <w:sz w:val="25"/>
        </w:rPr>
      </w:pPr>
      <w:r>
        <w:rPr>
          <w:sz w:val="25"/>
        </w:rPr>
        <w:t>du Travail, de l’Emploi et </w:t>
      </w:r>
      <w:r>
        <w:rPr>
          <w:spacing w:val="-9"/>
          <w:sz w:val="25"/>
        </w:rPr>
        <w:t>de </w:t>
      </w:r>
      <w:r>
        <w:rPr>
          <w:sz w:val="25"/>
        </w:rPr>
        <w:t>l’Insertion</w:t>
      </w:r>
    </w:p>
    <w:p>
      <w:pPr>
        <w:spacing w:before="96"/>
        <w:ind w:left="1470" w:right="650" w:firstLine="0"/>
        <w:jc w:val="center"/>
        <w:rPr>
          <w:b/>
          <w:sz w:val="25"/>
        </w:rPr>
      </w:pPr>
      <w:r>
        <w:rPr/>
        <w:br w:type="column"/>
      </w:r>
      <w:r>
        <w:rPr>
          <w:b/>
          <w:sz w:val="25"/>
        </w:rPr>
        <w:t>Brigitte Klinkert</w:t>
      </w:r>
    </w:p>
    <w:p>
      <w:pPr>
        <w:spacing w:line="326" w:lineRule="auto" w:before="103"/>
        <w:ind w:left="1473" w:right="650" w:firstLine="0"/>
        <w:jc w:val="center"/>
        <w:rPr>
          <w:sz w:val="25"/>
        </w:rPr>
      </w:pPr>
      <w:r>
        <w:rPr>
          <w:sz w:val="25"/>
        </w:rPr>
        <w:t>Ministre déléguée auprès de la ministre</w:t>
      </w:r>
    </w:p>
    <w:p>
      <w:pPr>
        <w:spacing w:line="326" w:lineRule="auto" w:before="0"/>
        <w:ind w:left="1473" w:right="650" w:firstLine="0"/>
        <w:jc w:val="center"/>
        <w:rPr>
          <w:sz w:val="25"/>
        </w:rPr>
      </w:pPr>
      <w:r>
        <w:rPr>
          <w:sz w:val="25"/>
        </w:rPr>
        <w:t>du Travail, de l’Emploi et de l’Insertion,</w:t>
      </w:r>
    </w:p>
    <w:p>
      <w:pPr>
        <w:spacing w:line="286" w:lineRule="exact" w:before="0"/>
        <w:ind w:left="1470" w:right="650" w:firstLine="0"/>
        <w:jc w:val="center"/>
        <w:rPr>
          <w:sz w:val="25"/>
        </w:rPr>
      </w:pPr>
      <w:r>
        <w:rPr>
          <w:sz w:val="25"/>
        </w:rPr>
        <w:t>chargée de l’Insertion</w:t>
      </w:r>
    </w:p>
    <w:p>
      <w:pPr>
        <w:spacing w:after="0" w:line="286" w:lineRule="exact"/>
        <w:jc w:val="center"/>
        <w:rPr>
          <w:sz w:val="25"/>
        </w:rPr>
        <w:sectPr>
          <w:type w:val="continuous"/>
          <w:pgSz w:w="11900" w:h="16840"/>
          <w:pgMar w:top="500" w:bottom="480" w:left="1140" w:right="1120"/>
          <w:cols w:num="2" w:equalWidth="0">
            <w:col w:w="3991" w:space="66"/>
            <w:col w:w="55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41"/>
        <w:ind w:left="422" w:right="422" w:firstLine="0"/>
        <w:jc w:val="center"/>
        <w:rPr>
          <w:b/>
          <w:sz w:val="25"/>
        </w:rPr>
      </w:pPr>
      <w:r>
        <w:rPr>
          <w:b/>
          <w:sz w:val="25"/>
        </w:rPr>
        <w:t>COMMUNIQUÉ DE PRESSE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spacing w:before="93"/>
        <w:ind w:left="0" w:right="240" w:firstLine="0"/>
        <w:jc w:val="right"/>
        <w:rPr>
          <w:sz w:val="21"/>
        </w:rPr>
      </w:pPr>
      <w:r>
        <w:rPr>
          <w:sz w:val="21"/>
        </w:rPr>
        <w:t>Paris, le 8 avril 2021</w:t>
      </w: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spacing w:line="326" w:lineRule="auto" w:before="0"/>
        <w:ind w:right="274"/>
        <w:jc w:val="left"/>
      </w:pPr>
      <w:r>
        <w:rPr/>
        <w:t>LE MINISTÈRE DU TRAVAIL, DE l’EMPLOI ET DE L’INSERTION ACCOMPAGNE 40 000 PERSONNES ELOIGNÉES DE L’EMPLOI À LA CRÉATION ET LA REPRISE D’ENTREPRISE</w:t>
      </w:r>
    </w:p>
    <w:p>
      <w:pPr>
        <w:pStyle w:val="BodyText"/>
        <w:spacing w:before="11"/>
        <w:rPr>
          <w:b/>
          <w:sz w:val="30"/>
        </w:rPr>
      </w:pPr>
    </w:p>
    <w:p>
      <w:pPr>
        <w:pStyle w:val="BodyText"/>
        <w:spacing w:line="369" w:lineRule="auto"/>
        <w:ind w:left="107" w:right="104"/>
        <w:jc w:val="both"/>
      </w:pPr>
      <w:r>
        <w:rPr/>
        <w:t>L’entrepreneuriat, au même titre que l’emploi salarié, permet aux personnes éloignées </w:t>
      </w:r>
      <w:r>
        <w:rPr>
          <w:spacing w:val="-6"/>
        </w:rPr>
        <w:t>de </w:t>
      </w:r>
      <w:r>
        <w:rPr/>
        <w:t>l’emploi d’accéder à une autonomie économique et financière. Il constitue un puissant vecteur d’inclusion sociale. Dans le cadre du pacte d’ambition pour l’insertion par l’activité économique </w:t>
      </w:r>
      <w:hyperlink r:id="rId9">
        <w:r>
          <w:rPr/>
          <w:t>(IAE) et du plan "1 jeune, 1 solution", le Gouvernement a lancé le 15 mars 2021 un </w:t>
        </w:r>
        <w:r>
          <w:rPr>
            <w:color w:val="0594D5"/>
            <w:spacing w:val="-126"/>
            <w:u w:val="single" w:color="0594D5"/>
          </w:rPr>
          <w:t>a</w:t>
        </w:r>
        <w:r>
          <w:rPr>
            <w:color w:val="0594D5"/>
            <w:spacing w:val="81"/>
          </w:rPr>
          <w:t> </w:t>
        </w:r>
        <w:r>
          <w:rPr>
            <w:color w:val="0594D5"/>
          </w:rPr>
          <w:t>p</w:t>
        </w:r>
        <w:r>
          <w:rPr>
            <w:color w:val="0594D5"/>
            <w:u w:val="single" w:color="0594D5"/>
          </w:rPr>
          <w:t>pel à</w:t>
        </w:r>
        <w:r>
          <w:rPr>
            <w:color w:val="0594D5"/>
          </w:rPr>
          <w:t> p</w:t>
        </w:r>
        <w:r>
          <w:rPr>
            <w:color w:val="0594D5"/>
            <w:u w:val="single" w:color="0594D5"/>
          </w:rPr>
          <w:t>rojets « Inclusion par le travail indépendant des personnes en difficulté d’accès à l’emploi »</w:t>
        </w:r>
        <w:r>
          <w:rPr/>
          <w:t>,</w:t>
        </w:r>
      </w:hyperlink>
      <w:r>
        <w:rPr/>
        <w:t> pour soutenir une offre d’accompagnement renforcée à la création et à la reprise d’entreprise adaptée à ces</w:t>
      </w:r>
      <w:r>
        <w:rPr>
          <w:spacing w:val="4"/>
        </w:rPr>
        <w:t> </w:t>
      </w:r>
      <w:r>
        <w:rPr/>
        <w:t>publics.</w:t>
      </w:r>
    </w:p>
    <w:p>
      <w:pPr>
        <w:pStyle w:val="BodyText"/>
        <w:spacing w:before="4"/>
        <w:rPr>
          <w:sz w:val="34"/>
        </w:rPr>
      </w:pPr>
    </w:p>
    <w:p>
      <w:pPr>
        <w:spacing w:line="369" w:lineRule="auto" w:before="0"/>
        <w:ind w:left="107" w:right="107" w:firstLine="0"/>
        <w:jc w:val="both"/>
        <w:rPr>
          <w:sz w:val="22"/>
        </w:rPr>
      </w:pPr>
      <w:r>
        <w:rPr>
          <w:sz w:val="22"/>
        </w:rPr>
        <w:t>L’objectif est de </w:t>
      </w:r>
      <w:r>
        <w:rPr>
          <w:b/>
          <w:sz w:val="22"/>
        </w:rPr>
        <w:t>permettre rapidement la création ou la reprise d’une entreprise grâce à une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offre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service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renforcée</w:t>
      </w:r>
      <w:r>
        <w:rPr>
          <w:sz w:val="22"/>
        </w:rPr>
        <w:t>,</w:t>
      </w:r>
      <w:r>
        <w:rPr>
          <w:spacing w:val="26"/>
          <w:sz w:val="22"/>
        </w:rPr>
        <w:t> </w:t>
      </w:r>
      <w:r>
        <w:rPr>
          <w:sz w:val="22"/>
        </w:rPr>
        <w:t>s’appuyant</w:t>
      </w:r>
      <w:r>
        <w:rPr>
          <w:spacing w:val="27"/>
          <w:sz w:val="22"/>
        </w:rPr>
        <w:t> </w:t>
      </w:r>
      <w:r>
        <w:rPr>
          <w:sz w:val="22"/>
        </w:rPr>
        <w:t>sur</w:t>
      </w:r>
      <w:r>
        <w:rPr>
          <w:spacing w:val="27"/>
          <w:sz w:val="22"/>
        </w:rPr>
        <w:t> </w:t>
      </w:r>
      <w:r>
        <w:rPr>
          <w:sz w:val="22"/>
        </w:rPr>
        <w:t>des</w:t>
      </w:r>
      <w:r>
        <w:rPr>
          <w:spacing w:val="26"/>
          <w:sz w:val="22"/>
        </w:rPr>
        <w:t> </w:t>
      </w:r>
      <w:r>
        <w:rPr>
          <w:sz w:val="22"/>
        </w:rPr>
        <w:t>opérateurs</w:t>
      </w:r>
      <w:r>
        <w:rPr>
          <w:spacing w:val="27"/>
          <w:sz w:val="22"/>
        </w:rPr>
        <w:t> </w:t>
      </w:r>
      <w:r>
        <w:rPr>
          <w:sz w:val="22"/>
        </w:rPr>
        <w:t>en</w:t>
      </w:r>
      <w:r>
        <w:rPr>
          <w:spacing w:val="27"/>
          <w:sz w:val="22"/>
        </w:rPr>
        <w:t> </w:t>
      </w:r>
      <w:r>
        <w:rPr>
          <w:sz w:val="22"/>
        </w:rPr>
        <w:t>mesure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répondre</w:t>
      </w:r>
      <w:r>
        <w:rPr>
          <w:spacing w:val="27"/>
          <w:sz w:val="22"/>
        </w:rPr>
        <w:t> </w:t>
      </w:r>
      <w:r>
        <w:rPr>
          <w:sz w:val="22"/>
        </w:rPr>
        <w:t>à</w:t>
      </w:r>
      <w:r>
        <w:rPr>
          <w:spacing w:val="26"/>
          <w:sz w:val="22"/>
        </w:rPr>
        <w:t> </w:t>
      </w:r>
      <w:r>
        <w:rPr>
          <w:sz w:val="22"/>
        </w:rPr>
        <w:t>un</w:t>
      </w:r>
    </w:p>
    <w:p>
      <w:pPr>
        <w:spacing w:after="0" w:line="369" w:lineRule="auto"/>
        <w:jc w:val="both"/>
        <w:rPr>
          <w:sz w:val="22"/>
        </w:rPr>
        <w:sectPr>
          <w:type w:val="continuous"/>
          <w:pgSz w:w="11900" w:h="16840"/>
          <w:pgMar w:top="500" w:bottom="480" w:left="1140" w:right="1120"/>
        </w:sectPr>
      </w:pPr>
    </w:p>
    <w:p>
      <w:pPr>
        <w:pStyle w:val="BodyText"/>
        <w:spacing w:before="138"/>
        <w:ind w:left="107"/>
        <w:jc w:val="both"/>
      </w:pPr>
      <w:r>
        <w:rPr/>
        <w:t>large panel de besoins et de profils d’entrepreneurs.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1"/>
        </w:rPr>
      </w:pPr>
    </w:p>
    <w:p>
      <w:pPr>
        <w:spacing w:line="369" w:lineRule="auto" w:before="0"/>
        <w:ind w:left="107" w:right="106" w:firstLine="0"/>
        <w:jc w:val="both"/>
        <w:rPr>
          <w:b/>
          <w:sz w:val="22"/>
        </w:rPr>
      </w:pPr>
      <w:r>
        <w:rPr>
          <w:sz w:val="22"/>
        </w:rPr>
        <w:t>Avec une enveloppe dédiée de </w:t>
      </w:r>
      <w:r>
        <w:rPr>
          <w:b/>
          <w:sz w:val="22"/>
        </w:rPr>
        <w:t>40 millions d’euros</w:t>
      </w:r>
      <w:r>
        <w:rPr>
          <w:sz w:val="22"/>
        </w:rPr>
        <w:t>, l’ambition portée par  le  Gouvernement  est d’accompagner </w:t>
      </w:r>
      <w:r>
        <w:rPr>
          <w:b/>
          <w:sz w:val="22"/>
        </w:rPr>
        <w:t>40 000 porteurs de projets sur deux ans</w:t>
      </w:r>
      <w:r>
        <w:rPr>
          <w:sz w:val="22"/>
        </w:rPr>
        <w:t>, </w:t>
      </w:r>
      <w:r>
        <w:rPr>
          <w:b/>
          <w:sz w:val="22"/>
        </w:rPr>
        <w:t>dont 15 000 jeunes âgés  </w:t>
      </w:r>
      <w:r>
        <w:rPr>
          <w:b/>
          <w:spacing w:val="-6"/>
          <w:sz w:val="22"/>
        </w:rPr>
        <w:t>de  </w:t>
      </w:r>
      <w:r>
        <w:rPr>
          <w:b/>
          <w:sz w:val="22"/>
        </w:rPr>
        <w:t>18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30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ans,</w:t>
      </w:r>
      <w:r>
        <w:rPr>
          <w:b/>
          <w:spacing w:val="12"/>
          <w:sz w:val="22"/>
        </w:rPr>
        <w:t> </w:t>
      </w:r>
      <w:r>
        <w:rPr>
          <w:sz w:val="22"/>
        </w:rPr>
        <w:t>avec</w:t>
      </w:r>
      <w:r>
        <w:rPr>
          <w:spacing w:val="13"/>
          <w:sz w:val="22"/>
        </w:rPr>
        <w:t> </w:t>
      </w:r>
      <w:r>
        <w:rPr>
          <w:sz w:val="22"/>
        </w:rPr>
        <w:t>un</w:t>
      </w:r>
      <w:r>
        <w:rPr>
          <w:spacing w:val="12"/>
          <w:sz w:val="22"/>
        </w:rPr>
        <w:t> </w:t>
      </w:r>
      <w:r>
        <w:rPr>
          <w:sz w:val="22"/>
        </w:rPr>
        <w:t>objectif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b/>
          <w:sz w:val="22"/>
        </w:rPr>
        <w:t>15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000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personnes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accompagnées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(dont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5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000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jeunes)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dès</w:t>
      </w:r>
    </w:p>
    <w:p>
      <w:pPr>
        <w:spacing w:before="2"/>
        <w:ind w:left="107" w:right="0" w:firstLine="0"/>
        <w:jc w:val="both"/>
        <w:rPr>
          <w:sz w:val="22"/>
        </w:rPr>
      </w:pPr>
      <w:r>
        <w:rPr>
          <w:b/>
          <w:sz w:val="22"/>
        </w:rPr>
        <w:t>cette année 2021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369" w:lineRule="auto"/>
        <w:ind w:left="107" w:right="105"/>
        <w:jc w:val="both"/>
      </w:pPr>
      <w:r>
        <w:rPr/>
        <w:t>En complément, l’accompagnement des jeunes vers la création ou à la reprise d’entreprise pourra être doublé d’une </w:t>
      </w:r>
      <w:r>
        <w:rPr>
          <w:b/>
        </w:rPr>
        <w:t>aide financière complémentaire de 3 000 €</w:t>
      </w:r>
      <w:r>
        <w:rPr/>
        <w:t>. Cette mesure vise notamment à faciliter l’accès des jeunes aux financements de leurs projets, en particulier dans les phases de démarrage et de développement de leur entreprise.</w:t>
      </w:r>
    </w:p>
    <w:p>
      <w:pPr>
        <w:pStyle w:val="BodyText"/>
        <w:spacing w:before="2"/>
        <w:rPr>
          <w:sz w:val="34"/>
        </w:rPr>
      </w:pPr>
    </w:p>
    <w:p>
      <w:pPr>
        <w:spacing w:line="369" w:lineRule="auto" w:before="0"/>
        <w:ind w:left="107" w:right="109" w:firstLine="0"/>
        <w:jc w:val="both"/>
        <w:rPr>
          <w:sz w:val="22"/>
        </w:rPr>
      </w:pPr>
      <w:r>
        <w:rPr>
          <w:sz w:val="22"/>
        </w:rPr>
        <w:t>Les opérateurs chargés du versement de cette prime sont également sélectionnés dans le  cadre de l’appel à projets. L’enveloppe globale de crédits dévolue à cette aide  financière s’établit à </w:t>
      </w:r>
      <w:r>
        <w:rPr>
          <w:b/>
          <w:sz w:val="22"/>
        </w:rPr>
        <w:t>25 millions d’euros sur deux ans, financée par le plan France Relance avec le concours du ministère de l’Économie, des Finances et de la</w:t>
      </w:r>
      <w:r>
        <w:rPr>
          <w:b/>
          <w:spacing w:val="45"/>
          <w:sz w:val="22"/>
        </w:rPr>
        <w:t> </w:t>
      </w:r>
      <w:r>
        <w:rPr>
          <w:b/>
          <w:sz w:val="22"/>
        </w:rPr>
        <w:t>Relance</w:t>
      </w:r>
      <w:r>
        <w:rPr>
          <w:sz w:val="22"/>
        </w:rPr>
        <w:t>.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369" w:lineRule="auto" w:before="1"/>
        <w:ind w:left="107" w:right="106"/>
        <w:jc w:val="both"/>
      </w:pPr>
      <w:r>
        <w:rPr/>
        <w:t>Les candidatures sont attendues d’ici le 23 avril 2021 et les opérateurs seront sélectionnés </w:t>
      </w:r>
      <w:r>
        <w:rPr>
          <w:spacing w:val="-8"/>
        </w:rPr>
        <w:t>le   </w:t>
      </w:r>
      <w:r>
        <w:rPr/>
        <w:t>21 mai</w:t>
      </w:r>
      <w:r>
        <w:rPr>
          <w:spacing w:val="2"/>
        </w:rPr>
        <w:t> </w:t>
      </w:r>
      <w:r>
        <w:rPr/>
        <w:t>2021.</w:t>
      </w:r>
    </w:p>
    <w:p>
      <w:pPr>
        <w:pStyle w:val="BodyText"/>
        <w:rPr>
          <w:sz w:val="34"/>
        </w:rPr>
      </w:pPr>
    </w:p>
    <w:p>
      <w:pPr>
        <w:pStyle w:val="BodyText"/>
        <w:spacing w:line="369" w:lineRule="auto"/>
        <w:ind w:left="107" w:right="112"/>
        <w:jc w:val="both"/>
      </w:pPr>
      <w:r>
        <w:rPr/>
        <w:t>Cette initiative vient en soutien de l’action des Régions, lesquelles sont associées  à  </w:t>
      </w:r>
      <w:r>
        <w:rPr>
          <w:spacing w:val="-7"/>
        </w:rPr>
        <w:t>la</w:t>
      </w:r>
      <w:r>
        <w:rPr>
          <w:spacing w:val="47"/>
        </w:rPr>
        <w:t> </w:t>
      </w:r>
      <w:r>
        <w:rPr/>
        <w:t>sélection des projets et à leur mise en œuvre dans les</w:t>
      </w:r>
      <w:r>
        <w:rPr>
          <w:spacing w:val="35"/>
        </w:rPr>
        <w:t> </w:t>
      </w:r>
      <w:r>
        <w:rPr/>
        <w:t>territoires.</w:t>
      </w:r>
    </w:p>
    <w:p>
      <w:pPr>
        <w:pStyle w:val="BodyText"/>
        <w:spacing w:before="6"/>
        <w:rPr>
          <w:sz w:val="27"/>
        </w:rPr>
      </w:pPr>
    </w:p>
    <w:p>
      <w:pPr>
        <w:spacing w:line="340" w:lineRule="auto" w:before="0"/>
        <w:ind w:left="107" w:right="108" w:firstLine="0"/>
        <w:jc w:val="both"/>
        <w:rPr>
          <w:b/>
          <w:sz w:val="22"/>
        </w:rPr>
      </w:pPr>
      <w:r>
        <w:rPr>
          <w:sz w:val="22"/>
        </w:rPr>
        <w:t>« </w:t>
      </w:r>
      <w:r>
        <w:rPr>
          <w:i/>
          <w:sz w:val="22"/>
        </w:rPr>
        <w:t>Il est essentiel de soutenir la création et la reprise d’entreprise pour faciliter l’insertion </w:t>
      </w:r>
      <w:r>
        <w:rPr>
          <w:i/>
          <w:sz w:val="22"/>
        </w:rPr>
        <w:t>professionnelle des personnes éloignées de l’emploi et des jeunes. Permettre à ces publics d’accéder à l’entrepreneuriat, c’est leur permettre d’accéder à l’autonomie  financière  et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les aider à s’insérer durablement sur le marché de l’emploi </w:t>
      </w:r>
      <w:r>
        <w:rPr>
          <w:sz w:val="22"/>
        </w:rPr>
        <w:t>» </w:t>
      </w:r>
      <w:r>
        <w:rPr>
          <w:b/>
          <w:sz w:val="22"/>
        </w:rPr>
        <w:t>déclare Elisabeth Borne, ministre  du Travail, de l'Emploi et de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l'Insertion.</w:t>
      </w:r>
    </w:p>
    <w:p>
      <w:pPr>
        <w:pStyle w:val="BodyText"/>
        <w:spacing w:before="8"/>
        <w:rPr>
          <w:b/>
          <w:sz w:val="31"/>
        </w:rPr>
      </w:pPr>
    </w:p>
    <w:p>
      <w:pPr>
        <w:spacing w:line="340" w:lineRule="auto" w:before="0"/>
        <w:ind w:left="107" w:right="107" w:firstLine="0"/>
        <w:jc w:val="both"/>
        <w:rPr>
          <w:b/>
          <w:sz w:val="22"/>
        </w:rPr>
      </w:pPr>
      <w:r>
        <w:rPr>
          <w:sz w:val="22"/>
        </w:rPr>
        <w:t>« </w:t>
      </w:r>
      <w:r>
        <w:rPr>
          <w:i/>
          <w:sz w:val="22"/>
        </w:rPr>
        <w:t>Nous voulons permettre à chacun qui le souhaite, tout particulièrement  aux  </w:t>
      </w:r>
      <w:r>
        <w:rPr>
          <w:i/>
          <w:spacing w:val="-3"/>
          <w:sz w:val="22"/>
        </w:rPr>
        <w:t>jeunes,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d’accéder au marché du travail en créant son propre emploi. C’est pourquoi nous engageons   40 millions d’euros pour accompagner la reprise et la création d’entreprise en  fonction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de projets et de besoins individuels </w:t>
      </w:r>
      <w:r>
        <w:rPr>
          <w:sz w:val="22"/>
        </w:rPr>
        <w:t>» déclare </w:t>
      </w:r>
      <w:r>
        <w:rPr>
          <w:b/>
          <w:sz w:val="22"/>
        </w:rPr>
        <w:t>Brigitte </w:t>
      </w:r>
      <w:r>
        <w:rPr>
          <w:b/>
          <w:spacing w:val="-3"/>
          <w:sz w:val="22"/>
        </w:rPr>
        <w:t>KLINKERT, </w:t>
      </w:r>
      <w:r>
        <w:rPr>
          <w:b/>
          <w:sz w:val="22"/>
        </w:rPr>
        <w:t>ministre déléguée auprès de  la ministre du Travail, de l'Emploi et de l'Insertion, chargée de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l’Insertion.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274" w:footer="283" w:top="500" w:bottom="480" w:left="1140" w:right="1120"/>
        </w:sectPr>
      </w:pPr>
    </w:p>
    <w:p>
      <w:pPr>
        <w:pStyle w:val="BodyText"/>
        <w:spacing w:before="6"/>
        <w:rPr>
          <w:b/>
          <w:sz w:val="21"/>
        </w:rPr>
      </w:pPr>
    </w:p>
    <w:p>
      <w:pPr>
        <w:spacing w:line="384" w:lineRule="auto" w:before="0"/>
        <w:ind w:left="242" w:right="502" w:firstLine="0"/>
        <w:jc w:val="left"/>
        <w:rPr>
          <w:b/>
          <w:sz w:val="18"/>
        </w:rPr>
      </w:pPr>
      <w:r>
        <w:rPr>
          <w:b/>
          <w:sz w:val="18"/>
        </w:rPr>
        <w:t>Secrétariat communication et presse Ministère chargé de l'Insertion Cabinet de Brigitte KLINKERT</w:t>
      </w:r>
    </w:p>
    <w:p>
      <w:pPr>
        <w:spacing w:line="204" w:lineRule="exact" w:before="0"/>
        <w:ind w:left="242" w:right="0" w:firstLine="0"/>
        <w:jc w:val="left"/>
        <w:rPr>
          <w:sz w:val="18"/>
        </w:rPr>
      </w:pPr>
      <w:r>
        <w:rPr>
          <w:sz w:val="18"/>
        </w:rPr>
        <w:t>Tél : 01 49 55 31 23</w:t>
      </w:r>
    </w:p>
    <w:p>
      <w:pPr>
        <w:spacing w:before="153"/>
        <w:ind w:left="242" w:right="0" w:firstLine="0"/>
        <w:jc w:val="left"/>
        <w:rPr>
          <w:sz w:val="18"/>
        </w:rPr>
      </w:pPr>
      <w:r>
        <w:rPr>
          <w:sz w:val="18"/>
        </w:rPr>
        <w:t>Mél : </w:t>
      </w:r>
      <w:r>
        <w:rPr>
          <w:color w:val="0494D5"/>
          <w:spacing w:val="-90"/>
          <w:sz w:val="18"/>
          <w:u w:val="single" w:color="0494D5"/>
        </w:rPr>
        <w:t>s</w:t>
      </w:r>
      <w:hyperlink r:id="rId10">
        <w:r>
          <w:rPr>
            <w:color w:val="0494D5"/>
            <w:spacing w:val="37"/>
            <w:sz w:val="18"/>
          </w:rPr>
          <w:t> </w:t>
        </w:r>
        <w:r>
          <w:rPr>
            <w:color w:val="0494D5"/>
            <w:sz w:val="18"/>
            <w:u w:val="single" w:color="0494D5"/>
          </w:rPr>
          <w:t>ec.presse.insertion@cab.travail.gouv.fr</w:t>
        </w:r>
      </w:hyperlink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line="384" w:lineRule="auto" w:before="0"/>
        <w:ind w:left="556" w:right="0" w:hanging="314"/>
        <w:jc w:val="left"/>
        <w:rPr>
          <w:sz w:val="18"/>
        </w:rPr>
      </w:pPr>
      <w:r>
        <w:rPr>
          <w:sz w:val="18"/>
        </w:rPr>
        <w:t>127, rue de Grenelle 75007 PARIS 07</w:t>
      </w:r>
    </w:p>
    <w:p>
      <w:pPr>
        <w:spacing w:after="0" w:line="384" w:lineRule="auto"/>
        <w:jc w:val="left"/>
        <w:rPr>
          <w:sz w:val="18"/>
        </w:rPr>
        <w:sectPr>
          <w:type w:val="continuous"/>
          <w:pgSz w:w="11900" w:h="16840"/>
          <w:pgMar w:top="500" w:bottom="480" w:left="1140" w:right="1120"/>
          <w:cols w:num="2" w:equalWidth="0">
            <w:col w:w="3916" w:space="3597"/>
            <w:col w:w="2127"/>
          </w:cols>
        </w:sectPr>
      </w:pPr>
    </w:p>
    <w:p>
      <w:pPr>
        <w:spacing w:line="292" w:lineRule="auto" w:before="89"/>
        <w:ind w:left="425" w:right="422" w:firstLine="0"/>
        <w:jc w:val="center"/>
        <w:rPr>
          <w:sz w:val="16"/>
        </w:rPr>
      </w:pPr>
      <w:r>
        <w:rPr>
          <w:w w:val="105"/>
          <w:sz w:val="16"/>
        </w:rPr>
        <w:t>Conformément à la loi informatique et libertés du 06/01/1978 (art.27) et au Règlement Général sur la Protection des Données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(Règlement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UE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2016/679)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ou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«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RGPD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»,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vous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disposez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d'un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droit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d'accès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rectification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des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données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vou</w:t>
      </w:r>
      <w:r>
        <w:rPr>
          <w:color w:val="383838"/>
          <w:w w:val="105"/>
          <w:sz w:val="16"/>
        </w:rPr>
        <w:t>s </w:t>
      </w:r>
      <w:r>
        <w:rPr>
          <w:w w:val="105"/>
          <w:sz w:val="16"/>
        </w:rPr>
        <w:t>concernant.</w:t>
      </w:r>
      <w:r>
        <w:rPr>
          <w:spacing w:val="-11"/>
          <w:w w:val="105"/>
          <w:sz w:val="16"/>
        </w:rPr>
        <w:t> </w:t>
      </w:r>
      <w:r>
        <w:rPr>
          <w:spacing w:val="-3"/>
          <w:w w:val="105"/>
          <w:sz w:val="16"/>
        </w:rPr>
        <w:t>Vous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pouvez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exercer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vos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droits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adressant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un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e-mail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à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l’adresse</w:t>
      </w:r>
      <w:r>
        <w:rPr>
          <w:spacing w:val="-10"/>
          <w:w w:val="105"/>
          <w:sz w:val="16"/>
        </w:rPr>
        <w:t> </w:t>
      </w:r>
      <w:hyperlink r:id="rId11">
        <w:r>
          <w:rPr>
            <w:color w:val="0494D5"/>
            <w:spacing w:val="-120"/>
            <w:w w:val="105"/>
            <w:sz w:val="16"/>
            <w:u w:val="single" w:color="0494D5"/>
          </w:rPr>
          <w:t>D</w:t>
        </w:r>
        <w:r>
          <w:rPr>
            <w:color w:val="0494D5"/>
            <w:spacing w:val="51"/>
            <w:w w:val="105"/>
            <w:sz w:val="16"/>
          </w:rPr>
          <w:t> </w:t>
        </w:r>
        <w:r>
          <w:rPr>
            <w:color w:val="0494D5"/>
            <w:w w:val="105"/>
            <w:sz w:val="16"/>
            <w:u w:val="single" w:color="0494D5"/>
          </w:rPr>
          <w:t>DC-RGPD-CAB</w:t>
        </w:r>
        <w:r>
          <w:rPr>
            <w:color w:val="0494D5"/>
            <w:w w:val="105"/>
            <w:sz w:val="16"/>
          </w:rPr>
          <w:t>@</w:t>
        </w:r>
        <w:r>
          <w:rPr>
            <w:color w:val="0494D5"/>
            <w:w w:val="105"/>
            <w:sz w:val="16"/>
            <w:u w:val="single" w:color="0494D5"/>
          </w:rPr>
          <w:t>ddc.social.gouv.fr</w:t>
        </w:r>
      </w:hyperlink>
      <w:r>
        <w:rPr>
          <w:color w:val="383838"/>
          <w:w w:val="105"/>
          <w:sz w:val="16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03"/>
        <w:ind w:left="422" w:right="422" w:firstLine="0"/>
        <w:jc w:val="center"/>
        <w:rPr>
          <w:sz w:val="19"/>
        </w:rPr>
      </w:pPr>
      <w:r>
        <w:rPr>
          <w:color w:val="156AA5"/>
          <w:w w:val="105"/>
          <w:sz w:val="19"/>
        </w:rPr>
        <w:t>Si vous ne souhaitez plus recevoir nos communications, </w:t>
      </w:r>
      <w:r>
        <w:rPr>
          <w:color w:val="156AA5"/>
          <w:spacing w:val="-98"/>
          <w:w w:val="105"/>
          <w:sz w:val="19"/>
          <w:u w:val="single" w:color="156AA5"/>
        </w:rPr>
        <w:t>s</w:t>
      </w:r>
      <w:r>
        <w:rPr>
          <w:color w:val="156AA5"/>
          <w:spacing w:val="41"/>
          <w:w w:val="105"/>
          <w:sz w:val="19"/>
        </w:rPr>
        <w:t> </w:t>
      </w:r>
      <w:r>
        <w:rPr>
          <w:color w:val="156AA5"/>
          <w:w w:val="105"/>
          <w:sz w:val="19"/>
          <w:u w:val="single" w:color="156AA5"/>
        </w:rPr>
        <w:t>uivez ce lien</w:t>
      </w:r>
    </w:p>
    <w:sectPr>
      <w:pgSz w:w="11900" w:h="16840"/>
      <w:pgMar w:header="274" w:footer="283" w:top="500" w:bottom="480" w:left="11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406128pt;margin-top:816.757751pt;width:15.15pt;height:10.95pt;mso-position-horizontal-relative:page;mso-position-vertical-relative:page;z-index:-25178009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02pt;margin-top:13.75778pt;width:42.05pt;height:10.95pt;mso-position-horizontal-relative:page;mso-position-vertical-relative:page;z-index:-2517811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08/04/2021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96"/>
      <w:ind w:left="107" w:right="55"/>
      <w:jc w:val="center"/>
      <w:outlineLvl w:val="1"/>
    </w:pPr>
    <w:rPr>
      <w:rFonts w:ascii="Arial" w:hAnsi="Arial" w:eastAsia="Arial" w:cs="Arial"/>
      <w:b/>
      <w:bCs/>
      <w:sz w:val="25"/>
      <w:szCs w:val="2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https://travail-emploi.gouv.fr/actualites/l-actualite-du-ministere/article/lancement-de-l-appel-a-projets-inclusion-par-le-travail-independant-des" TargetMode="External"/><Relationship Id="rId10" Type="http://schemas.openxmlformats.org/officeDocument/2006/relationships/hyperlink" Target="mailto:sec.presse.insertion@cab.travail.gouv.fr" TargetMode="External"/><Relationship Id="rId11" Type="http://schemas.openxmlformats.org/officeDocument/2006/relationships/hyperlink" Target="mailto:DDC-RGPD-CAB@ddc.social.gouv.f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2021-04-08T09:36:54Z</dcterms:created>
  <dcterms:modified xsi:type="dcterms:W3CDTF">2021-04-08T09:36:54Z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Mozilla/5.0 (Windows NT 10.0; WOW64) AppleWebKit/537.36 (KHTML, like Gecko) Chrome/89.0.4389.114 Safari/537.36</vt:lpwstr>
  </property>
  <property fmtid="{D5CDD505-2E9C-101B-9397-08002B2CF9AE}" pid="4" name="LastSaved">
    <vt:filetime>2021-04-08T00:00:00Z</vt:filetime>
  </property>
</Properties>
</file>