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AE6D29" w:rsidRPr="00AE6D29" w:rsidTr="00AE6D29">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AE6D29" w:rsidRPr="00AE6D29">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AE6D29" w:rsidRPr="00AE6D29">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AE6D29" w:rsidRPr="00AE6D29">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AE6D29" w:rsidRPr="00AE6D29">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210" w:lineRule="atLeast"/>
                                            <w:jc w:val="center"/>
                                            <w:rPr>
                                              <w:rFonts w:ascii="Arial" w:eastAsia="Times New Roman" w:hAnsi="Arial" w:cs="Arial"/>
                                              <w:color w:val="156BA5"/>
                                              <w:sz w:val="20"/>
                                              <w:szCs w:val="20"/>
                                              <w:lang w:eastAsia="fr-FR"/>
                                            </w:rPr>
                                          </w:pPr>
                                          <w:r w:rsidRPr="00AE6D29">
                                            <w:rPr>
                                              <w:rFonts w:ascii="Arial" w:eastAsia="Times New Roman" w:hAnsi="Arial" w:cs="Arial"/>
                                              <w:color w:val="156BA5"/>
                                              <w:sz w:val="20"/>
                                              <w:szCs w:val="20"/>
                                              <w:lang w:eastAsia="fr-FR"/>
                                            </w:rPr>
                                            <w:t>Si vous avez des difficultés à visualiser cet email, </w:t>
                                          </w:r>
                                          <w:hyperlink r:id="rId4" w:tgtFrame="_blank" w:history="1">
                                            <w:r w:rsidRPr="00AE6D29">
                                              <w:rPr>
                                                <w:rFonts w:ascii="Arial" w:eastAsia="Times New Roman" w:hAnsi="Arial" w:cs="Arial"/>
                                                <w:color w:val="156BA5"/>
                                                <w:sz w:val="20"/>
                                                <w:szCs w:val="20"/>
                                                <w:u w:val="single"/>
                                                <w:bdr w:val="none" w:sz="0" w:space="0" w:color="auto" w:frame="1"/>
                                                <w:lang w:eastAsia="fr-FR"/>
                                              </w:rPr>
                                              <w:t>suivez ce lien</w:t>
                                            </w:r>
                                          </w:hyperlink>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r w:rsidR="00AE6D29" w:rsidRPr="00AE6D29" w:rsidTr="00AE6D29">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AE6D29" w:rsidRPr="00AE6D29">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AE6D29" w:rsidRPr="00AE6D29" w:rsidRDefault="00AE6D29" w:rsidP="00AE6D29">
                  <w:pPr>
                    <w:spacing w:after="0" w:line="150" w:lineRule="atLeast"/>
                    <w:rPr>
                      <w:rFonts w:ascii="Times New Roman" w:eastAsia="Times New Roman" w:hAnsi="Times New Roman" w:cs="Times New Roman"/>
                      <w:sz w:val="15"/>
                      <w:szCs w:val="15"/>
                      <w:lang w:eastAsia="fr-FR"/>
                    </w:rPr>
                  </w:pPr>
                  <w:r w:rsidRPr="00AE6D29">
                    <w:rPr>
                      <w:rFonts w:ascii="Times New Roman" w:eastAsia="Times New Roman" w:hAnsi="Times New Roman" w:cs="Times New Roman"/>
                      <w:sz w:val="15"/>
                      <w:szCs w:val="15"/>
                      <w:lang w:eastAsia="fr-FR"/>
                    </w:rPr>
                    <w:t> </w:t>
                  </w:r>
                </w:p>
              </w:tc>
            </w:tr>
          </w:tbl>
          <w:p w:rsidR="00AE6D29" w:rsidRPr="00AE6D29" w:rsidRDefault="00AE6D29" w:rsidP="00AE6D29">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36"/>
              <w:gridCol w:w="8800"/>
              <w:gridCol w:w="136"/>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0"/>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AE6D29" w:rsidRPr="00AE6D29">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0"/>
                              </w:tblGrid>
                              <w:tr w:rsidR="00AE6D29" w:rsidRPr="00AE6D29">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AE6D29" w:rsidRPr="00AE6D29">
                                      <w:trPr>
                                        <w:trHeight w:val="300"/>
                                        <w:jc w:val="center"/>
                                      </w:trPr>
                                      <w:tc>
                                        <w:tcPr>
                                          <w:tcW w:w="0" w:type="auto"/>
                                          <w:tcBorders>
                                            <w:top w:val="nil"/>
                                            <w:left w:val="nil"/>
                                            <w:bottom w:val="nil"/>
                                            <w:right w:val="nil"/>
                                          </w:tcBorders>
                                          <w:vAlign w:val="center"/>
                                          <w:hideMark/>
                                        </w:tcPr>
                                        <w:p w:rsidR="00AE6D29" w:rsidRPr="00AE6D29" w:rsidRDefault="00AE6D29" w:rsidP="00AE6D29">
                                          <w:pPr>
                                            <w:spacing w:after="0" w:line="300" w:lineRule="atLeast"/>
                                            <w:rPr>
                                              <w:rFonts w:ascii="Times New Roman" w:eastAsia="Times New Roman" w:hAnsi="Times New Roman" w:cs="Times New Roman"/>
                                              <w:sz w:val="30"/>
                                              <w:szCs w:val="30"/>
                                              <w:lang w:eastAsia="fr-FR"/>
                                            </w:rPr>
                                          </w:pPr>
                                          <w:r w:rsidRPr="00AE6D29">
                                            <w:rPr>
                                              <w:rFonts w:ascii="Times New Roman" w:eastAsia="Times New Roman" w:hAnsi="Times New Roman" w:cs="Times New Roman"/>
                                              <w:sz w:val="30"/>
                                              <w:szCs w:val="30"/>
                                              <w:lang w:eastAsia="fr-FR"/>
                                            </w:rPr>
                                            <w:t> </w:t>
                                          </w: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3"/>
              <w:gridCol w:w="8826"/>
              <w:gridCol w:w="123"/>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26"/>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6"/>
                        </w:tblGrid>
                        <w:tr w:rsidR="00AE6D29" w:rsidRPr="00AE6D29">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26"/>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26"/>
                                    </w:tblGrid>
                                    <w:tr w:rsidR="00AE6D29" w:rsidRPr="00AE6D29">
                                      <w:trPr>
                                        <w:jc w:val="center"/>
                                      </w:trPr>
                                      <w:tc>
                                        <w:tcPr>
                                          <w:tcW w:w="0" w:type="auto"/>
                                          <w:tcBorders>
                                            <w:top w:val="nil"/>
                                            <w:left w:val="nil"/>
                                            <w:bottom w:val="nil"/>
                                            <w:right w:val="nil"/>
                                          </w:tcBorders>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182"/>
                                          </w:tblGrid>
                                          <w:tr w:rsidR="00AE6D29" w:rsidRPr="00AE6D29">
                                            <w:tc>
                                              <w:tcPr>
                                                <w:tcW w:w="0" w:type="auto"/>
                                                <w:tcBorders>
                                                  <w:top w:val="nil"/>
                                                  <w:left w:val="nil"/>
                                                  <w:bottom w:val="nil"/>
                                                  <w:right w:val="nil"/>
                                                </w:tcBorders>
                                                <w:vAlign w:val="center"/>
                                                <w:hideMark/>
                                              </w:tcPr>
                                              <w:p w:rsidR="00AE6D29" w:rsidRPr="00AE6D29" w:rsidRDefault="00AE6D29" w:rsidP="00AE6D29">
                                                <w:pPr>
                                                  <w:spacing w:after="0" w:line="0" w:lineRule="atLeast"/>
                                                  <w:rPr>
                                                    <w:rFonts w:ascii="Times New Roman" w:eastAsia="Times New Roman" w:hAnsi="Times New Roman" w:cs="Times New Roman"/>
                                                    <w:sz w:val="2"/>
                                                    <w:szCs w:val="2"/>
                                                    <w:lang w:eastAsia="fr-FR"/>
                                                  </w:rPr>
                                                </w:pPr>
                                                <w:bookmarkStart w:id="0" w:name="_GoBack"/>
                                                <w:r w:rsidRPr="00AE6D29">
                                                  <w:rPr>
                                                    <w:noProof/>
                                                    <w:lang w:eastAsia="fr-FR"/>
                                                  </w:rPr>
                                                  <w:drawing>
                                                    <wp:inline distT="0" distB="0" distL="0" distR="0" wp14:anchorId="7A19C980" wp14:editId="66E7656E">
                                                      <wp:extent cx="2655570" cy="1562100"/>
                                                      <wp:effectExtent l="0" t="0" r="0" b="0"/>
                                                      <wp:docPr id="6" name="Image 6" descr="C:\Users\aurelie.soulard-aman\AppData\Local\Microsoft\Windows\INetCache\Content.MSO\E68E49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urelie.soulard-aman\AppData\Local\Microsoft\Windows\INetCache\Content.MSO\E68E490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902" cy="1563472"/>
                                                              </a:xfrm>
                                                              <a:prstGeom prst="rect">
                                                                <a:avLst/>
                                                              </a:prstGeom>
                                                              <a:noFill/>
                                                              <a:ln>
                                                                <a:noFill/>
                                                              </a:ln>
                                                            </pic:spPr>
                                                          </pic:pic>
                                                        </a:graphicData>
                                                      </a:graphic>
                                                    </wp:inline>
                                                  </w:drawing>
                                                </w:r>
                                                <w:bookmarkEnd w:id="0"/>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AE6D29" w:rsidRPr="00AE6D29">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8"/>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8"/>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390" w:lineRule="atLeast"/>
                                            <w:jc w:val="center"/>
                                            <w:rPr>
                                              <w:rFonts w:ascii="Arial" w:eastAsia="Times New Roman" w:hAnsi="Arial" w:cs="Arial"/>
                                              <w:color w:val="393939"/>
                                              <w:sz w:val="26"/>
                                              <w:szCs w:val="26"/>
                                              <w:lang w:eastAsia="fr-FR"/>
                                            </w:rPr>
                                          </w:pPr>
                                          <w:r w:rsidRPr="00AE6D29">
                                            <w:rPr>
                                              <w:rFonts w:ascii="Arial" w:eastAsia="Times New Roman" w:hAnsi="Arial" w:cs="Arial"/>
                                              <w:b/>
                                              <w:bCs/>
                                              <w:color w:val="000000"/>
                                              <w:sz w:val="23"/>
                                              <w:szCs w:val="23"/>
                                              <w:bdr w:val="none" w:sz="0" w:space="0" w:color="auto" w:frame="1"/>
                                              <w:lang w:eastAsia="fr-FR"/>
                                            </w:rPr>
                                            <w:t>COMMUNIQUE DE PRESSE</w:t>
                                          </w:r>
                                        </w:p>
                                        <w:p w:rsidR="00AE6D29" w:rsidRPr="00AE6D29" w:rsidRDefault="00AE6D29" w:rsidP="00AE6D29">
                                          <w:pPr>
                                            <w:spacing w:after="0" w:line="390" w:lineRule="atLeast"/>
                                            <w:jc w:val="center"/>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center"/>
                                            <w:rPr>
                                              <w:rFonts w:ascii="Arial" w:eastAsia="Times New Roman" w:hAnsi="Arial" w:cs="Arial"/>
                                              <w:color w:val="393939"/>
                                              <w:sz w:val="26"/>
                                              <w:szCs w:val="26"/>
                                              <w:lang w:eastAsia="fr-FR"/>
                                            </w:rPr>
                                          </w:pPr>
                                          <w:r w:rsidRPr="00AE6D29">
                                            <w:rPr>
                                              <w:rFonts w:ascii="Arial" w:eastAsia="Times New Roman" w:hAnsi="Arial" w:cs="Arial"/>
                                              <w:b/>
                                              <w:bCs/>
                                              <w:color w:val="393939"/>
                                              <w:sz w:val="23"/>
                                              <w:szCs w:val="23"/>
                                              <w:bdr w:val="none" w:sz="0" w:space="0" w:color="auto" w:frame="1"/>
                                              <w:lang w:eastAsia="fr-FR"/>
                                            </w:rPr>
                                            <w:t>SIGNATURE DE LA CONVENTION D’OBJECTIFS ET DE GESTION ENIM 2022-2026 </w:t>
                                          </w:r>
                                        </w:p>
                                      </w:tc>
                                    </w:tr>
                                  </w:tbl>
                                  <w:p w:rsidR="00AE6D29" w:rsidRPr="00AE6D29" w:rsidRDefault="00AE6D29" w:rsidP="00AE6D29">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AE6D29" w:rsidRPr="00AE6D29">
                                      <w:trPr>
                                        <w:trHeight w:val="300"/>
                                        <w:jc w:val="center"/>
                                      </w:trPr>
                                      <w:tc>
                                        <w:tcPr>
                                          <w:tcW w:w="0" w:type="auto"/>
                                          <w:tcBorders>
                                            <w:top w:val="nil"/>
                                            <w:left w:val="nil"/>
                                            <w:bottom w:val="nil"/>
                                            <w:right w:val="nil"/>
                                          </w:tcBorders>
                                          <w:vAlign w:val="center"/>
                                          <w:hideMark/>
                                        </w:tcPr>
                                        <w:p w:rsidR="00AE6D29" w:rsidRPr="00AE6D29" w:rsidRDefault="00AE6D29" w:rsidP="00AE6D29">
                                          <w:pPr>
                                            <w:spacing w:after="0" w:line="300" w:lineRule="atLeast"/>
                                            <w:rPr>
                                              <w:rFonts w:ascii="Times New Roman" w:eastAsia="Times New Roman" w:hAnsi="Times New Roman" w:cs="Times New Roman"/>
                                              <w:sz w:val="30"/>
                                              <w:szCs w:val="30"/>
                                              <w:lang w:eastAsia="fr-FR"/>
                                            </w:rPr>
                                          </w:pPr>
                                          <w:r w:rsidRPr="00AE6D29">
                                            <w:rPr>
                                              <w:rFonts w:ascii="Times New Roman" w:eastAsia="Times New Roman" w:hAnsi="Times New Roman" w:cs="Times New Roman"/>
                                              <w:sz w:val="30"/>
                                              <w:szCs w:val="30"/>
                                              <w:lang w:eastAsia="fr-FR"/>
                                            </w:rPr>
                                            <w:t> </w:t>
                                          </w: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4"/>
              <w:gridCol w:w="8804"/>
              <w:gridCol w:w="134"/>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4"/>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4"/>
                        </w:tblGrid>
                        <w:tr w:rsidR="00AE6D29" w:rsidRPr="00AE6D29">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4"/>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4"/>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390" w:lineRule="atLeast"/>
                                            <w:jc w:val="right"/>
                                            <w:rPr>
                                              <w:rFonts w:ascii="Arial" w:eastAsia="Times New Roman" w:hAnsi="Arial" w:cs="Arial"/>
                                              <w:color w:val="393939"/>
                                              <w:sz w:val="26"/>
                                              <w:szCs w:val="26"/>
                                              <w:lang w:eastAsia="fr-FR"/>
                                            </w:rPr>
                                          </w:pPr>
                                          <w:r w:rsidRPr="00AE6D29">
                                            <w:rPr>
                                              <w:rFonts w:ascii="Arial" w:eastAsia="Times New Roman" w:hAnsi="Arial" w:cs="Arial"/>
                                              <w:color w:val="000000"/>
                                              <w:sz w:val="18"/>
                                              <w:szCs w:val="18"/>
                                              <w:bdr w:val="none" w:sz="0" w:space="0" w:color="auto" w:frame="1"/>
                                              <w:lang w:eastAsia="fr-FR"/>
                                            </w:rPr>
                                            <w:t>Paris, le 08 février 2022</w:t>
                                          </w:r>
                                        </w:p>
                                      </w:tc>
                                    </w:tr>
                                  </w:tbl>
                                  <w:p w:rsidR="00AE6D29" w:rsidRPr="00AE6D29" w:rsidRDefault="00AE6D29" w:rsidP="00AE6D29">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8204"/>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10"/>
              <w:gridCol w:w="131"/>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AE6D29" w:rsidRPr="00AE6D29">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10"/>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0"/>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b/>
                                              <w:bCs/>
                                              <w:color w:val="393939"/>
                                              <w:sz w:val="21"/>
                                              <w:szCs w:val="21"/>
                                              <w:bdr w:val="none" w:sz="0" w:space="0" w:color="auto" w:frame="1"/>
                                              <w:lang w:eastAsia="fr-FR"/>
                                            </w:rPr>
                                            <w:t xml:space="preserve">Ce mardi 8 février, à La Rochelle, la ministre de la Mer Annick Girardin et le secrétaire d’État chargé des Retraites et de la Santé au travail, Laurent </w:t>
                                          </w:r>
                                          <w:proofErr w:type="spellStart"/>
                                          <w:r w:rsidRPr="00AE6D29">
                                            <w:rPr>
                                              <w:rFonts w:ascii="Arial" w:eastAsia="Times New Roman" w:hAnsi="Arial" w:cs="Arial"/>
                                              <w:b/>
                                              <w:bCs/>
                                              <w:color w:val="393939"/>
                                              <w:sz w:val="21"/>
                                              <w:szCs w:val="21"/>
                                              <w:bdr w:val="none" w:sz="0" w:space="0" w:color="auto" w:frame="1"/>
                                              <w:lang w:eastAsia="fr-FR"/>
                                            </w:rPr>
                                            <w:t>Pietraszewski</w:t>
                                          </w:r>
                                          <w:proofErr w:type="spellEnd"/>
                                          <w:r w:rsidRPr="00AE6D29">
                                            <w:rPr>
                                              <w:rFonts w:ascii="Arial" w:eastAsia="Times New Roman" w:hAnsi="Arial" w:cs="Arial"/>
                                              <w:b/>
                                              <w:bCs/>
                                              <w:color w:val="393939"/>
                                              <w:sz w:val="21"/>
                                              <w:szCs w:val="21"/>
                                              <w:bdr w:val="none" w:sz="0" w:space="0" w:color="auto" w:frame="1"/>
                                              <w:lang w:eastAsia="fr-FR"/>
                                            </w:rPr>
                                            <w:t>, ont signé la 3e convention d’objectifs et de gestion (COG) de l’Établissement national des Invalides de la Marine (ENIM). Cette convention ambitieuse accompagnera les projets de développement et de service de l’ENIM pour la période 2022-2026.</w:t>
                                          </w:r>
                                        </w:p>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color w:val="393939"/>
                                              <w:sz w:val="21"/>
                                              <w:szCs w:val="21"/>
                                              <w:bdr w:val="none" w:sz="0" w:space="0" w:color="auto" w:frame="1"/>
                                              <w:lang w:eastAsia="fr-FR"/>
                                            </w:rPr>
                                            <w:t xml:space="preserve">La ministre de la Mer, le secrétaire d’État chargé des Retraites et de la Santé au travail, des membres du conseil d’administration, des représentants des administrations ainsi </w:t>
                                          </w:r>
                                          <w:r w:rsidRPr="00AE6D29">
                                            <w:rPr>
                                              <w:rFonts w:ascii="Arial" w:eastAsia="Times New Roman" w:hAnsi="Arial" w:cs="Arial"/>
                                              <w:color w:val="393939"/>
                                              <w:sz w:val="21"/>
                                              <w:szCs w:val="21"/>
                                              <w:bdr w:val="none" w:sz="0" w:space="0" w:color="auto" w:frame="1"/>
                                              <w:lang w:eastAsia="fr-FR"/>
                                            </w:rPr>
                                            <w:lastRenderedPageBreak/>
                                            <w:t>que des agents de l’ENIM, se sont réunis, à La Rochelle, pour signer la 3e convention d’objectifs et de gestion. Devenu, en 2010, établissement public administratif gérant le régime spécial de sécurité sociale des marins, l’ENIM a signé dès 2013 sa première COG fixant les orientations stratégiques et le cadre budgétaire de l’établissement.</w:t>
                                          </w:r>
                                        </w:p>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color w:val="393939"/>
                                              <w:sz w:val="21"/>
                                              <w:szCs w:val="21"/>
                                              <w:bdr w:val="none" w:sz="0" w:space="0" w:color="auto" w:frame="1"/>
                                              <w:lang w:eastAsia="fr-FR"/>
                                            </w:rPr>
                                            <w:t>Le ministère du Travail, de l’Emploi et de l’Insertion, et le ministère de la Mer se sont rassemblés autour d’un nouveau texte pour construire l’avenir de cet établissement unique. Dans une volonté de préserver l’ambition de ce qui est considéré comme le plus ancien régime social de France, la COG 2022-2026 se veut plus soutenable en termes d’effectifs et a fait le choix de mettre un terme pour les cinq prochaines années aux fortes baisses d’effectifs demandées jusqu’ici.</w:t>
                                          </w:r>
                                        </w:p>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color w:val="393939"/>
                                              <w:sz w:val="21"/>
                                              <w:szCs w:val="21"/>
                                              <w:bdr w:val="none" w:sz="0" w:space="0" w:color="auto" w:frame="1"/>
                                              <w:lang w:eastAsia="fr-FR"/>
                                            </w:rPr>
                                            <w:t xml:space="preserve">Le renforcement de la prévention des risques professionnels est également au cœur de cette troisième COG. Elle passe par une augmentation sans précédent des moyens consacrés à la prévention, portée par l’Etat. A partir de 2023, l’Etat s’engage à abonder le financement dévolu pour le porter jusqu’à 3 millions d’euros. Cela représentera un effort moyen par an par marin d’environ 100€ contre 18€ aujourd’hui. Ces moyens supplémentaires permettront le recrutement de préventeurs chargés, sur le terrain, d’accompagner de manière opérationnelle les marins. En parallèle, cette prévention </w:t>
                                          </w:r>
                                          <w:proofErr w:type="gramStart"/>
                                          <w:r w:rsidRPr="00AE6D29">
                                            <w:rPr>
                                              <w:rFonts w:ascii="Arial" w:eastAsia="Times New Roman" w:hAnsi="Arial" w:cs="Arial"/>
                                              <w:color w:val="393939"/>
                                              <w:sz w:val="21"/>
                                              <w:szCs w:val="21"/>
                                              <w:bdr w:val="none" w:sz="0" w:space="0" w:color="auto" w:frame="1"/>
                                              <w:lang w:eastAsia="fr-FR"/>
                                            </w:rPr>
                                            <w:t>renforcée  impliquera</w:t>
                                          </w:r>
                                          <w:proofErr w:type="gramEnd"/>
                                          <w:r w:rsidRPr="00AE6D29">
                                            <w:rPr>
                                              <w:rFonts w:ascii="Arial" w:eastAsia="Times New Roman" w:hAnsi="Arial" w:cs="Arial"/>
                                              <w:color w:val="393939"/>
                                              <w:sz w:val="21"/>
                                              <w:szCs w:val="21"/>
                                              <w:bdr w:val="none" w:sz="0" w:space="0" w:color="auto" w:frame="1"/>
                                              <w:lang w:eastAsia="fr-FR"/>
                                            </w:rPr>
                                            <w:t xml:space="preserve"> au mieux les employeurs dans la prévention des risques, clarifiera le rôle de l’Institut maritime de prévention (IMP) et de modifiera la composition du conseil d’administration pour une meilleure représentation des professionnels. Cette nouvelle architecture permettra à l’ENIM de jouer pleinement son rôle dans les parcours et carrières bleues, au service des usagers.</w:t>
                                          </w:r>
                                        </w:p>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color w:val="393939"/>
                                              <w:sz w:val="21"/>
                                              <w:szCs w:val="21"/>
                                              <w:bdr w:val="none" w:sz="0" w:space="0" w:color="auto" w:frame="1"/>
                                              <w:lang w:eastAsia="fr-FR"/>
                                            </w:rPr>
                                            <w:t>Témoignage d’un engagement politique fort, cette troisième convention d’objectifs et de gestion offre toutes les clés pour continuer de soutenir, d’accompagner et de valoriser l’ENIM, acteur indispensable de la communauté maritime.</w:t>
                                          </w:r>
                                        </w:p>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color w:val="393939"/>
                                              <w:sz w:val="21"/>
                                              <w:szCs w:val="21"/>
                                              <w:bdr w:val="none" w:sz="0" w:space="0" w:color="auto" w:frame="1"/>
                                              <w:lang w:eastAsia="fr-FR"/>
                                            </w:rPr>
                                            <w:t>Annick Girardin, ministre de la Mer, déclare : «</w:t>
                                          </w:r>
                                          <w:r w:rsidRPr="00AE6D29">
                                            <w:rPr>
                                              <w:rFonts w:ascii="Arial" w:eastAsia="Times New Roman" w:hAnsi="Arial" w:cs="Arial"/>
                                              <w:i/>
                                              <w:iCs/>
                                              <w:color w:val="393939"/>
                                              <w:sz w:val="21"/>
                                              <w:szCs w:val="21"/>
                                              <w:bdr w:val="none" w:sz="0" w:space="0" w:color="auto" w:frame="1"/>
                                              <w:lang w:eastAsia="fr-FR"/>
                                            </w:rPr>
                                            <w:t xml:space="preserve"> L’ENIM est un acteur indispensable pour les gens de mer. Il se doit d’être à l’écoute des professionnels, au plus près de leurs attentes, et il doit accompagner notre ambition maritime. La Convention d’objectifs et de gestion signée aujourd’hui nous donne toutes les clés pour être au rendez-vous de nos engagements, en matière de représentation des professionnels, de prévention des </w:t>
                                          </w:r>
                                          <w:r w:rsidRPr="00AE6D29">
                                            <w:rPr>
                                              <w:rFonts w:ascii="Arial" w:eastAsia="Times New Roman" w:hAnsi="Arial" w:cs="Arial"/>
                                              <w:i/>
                                              <w:iCs/>
                                              <w:color w:val="393939"/>
                                              <w:sz w:val="21"/>
                                              <w:szCs w:val="21"/>
                                              <w:bdr w:val="none" w:sz="0" w:space="0" w:color="auto" w:frame="1"/>
                                              <w:lang w:eastAsia="fr-FR"/>
                                            </w:rPr>
                                            <w:lastRenderedPageBreak/>
                                            <w:t>risques et du développement du métier de marin. Il s’agit ici d’un marqueur politique fort pour la France maritime, un établissement qui évolue avec ses usagers, dans l’intérêt général.</w:t>
                                          </w:r>
                                          <w:r w:rsidRPr="00AE6D29">
                                            <w:rPr>
                                              <w:rFonts w:ascii="Arial" w:eastAsia="Times New Roman" w:hAnsi="Arial" w:cs="Arial"/>
                                              <w:color w:val="393939"/>
                                              <w:sz w:val="21"/>
                                              <w:szCs w:val="21"/>
                                              <w:bdr w:val="none" w:sz="0" w:space="0" w:color="auto" w:frame="1"/>
                                              <w:lang w:eastAsia="fr-FR"/>
                                            </w:rPr>
                                            <w:t> »</w:t>
                                          </w:r>
                                        </w:p>
                                        <w:p w:rsidR="00AE6D29" w:rsidRPr="00AE6D29" w:rsidRDefault="00AE6D29" w:rsidP="00AE6D29">
                                          <w:pPr>
                                            <w:spacing w:after="0" w:line="39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90" w:lineRule="atLeast"/>
                                            <w:jc w:val="both"/>
                                            <w:rPr>
                                              <w:rFonts w:ascii="Arial" w:eastAsia="Times New Roman" w:hAnsi="Arial" w:cs="Arial"/>
                                              <w:color w:val="393939"/>
                                              <w:sz w:val="26"/>
                                              <w:szCs w:val="26"/>
                                              <w:lang w:eastAsia="fr-FR"/>
                                            </w:rPr>
                                          </w:pPr>
                                          <w:r w:rsidRPr="00AE6D29">
                                            <w:rPr>
                                              <w:rFonts w:ascii="Arial" w:eastAsia="Times New Roman" w:hAnsi="Arial" w:cs="Arial"/>
                                              <w:color w:val="393939"/>
                                              <w:sz w:val="21"/>
                                              <w:szCs w:val="21"/>
                                              <w:bdr w:val="none" w:sz="0" w:space="0" w:color="auto" w:frame="1"/>
                                              <w:lang w:eastAsia="fr-FR"/>
                                            </w:rPr>
                                            <w:t xml:space="preserve">Laurent </w:t>
                                          </w:r>
                                          <w:proofErr w:type="spellStart"/>
                                          <w:r w:rsidRPr="00AE6D29">
                                            <w:rPr>
                                              <w:rFonts w:ascii="Arial" w:eastAsia="Times New Roman" w:hAnsi="Arial" w:cs="Arial"/>
                                              <w:color w:val="393939"/>
                                              <w:sz w:val="21"/>
                                              <w:szCs w:val="21"/>
                                              <w:bdr w:val="none" w:sz="0" w:space="0" w:color="auto" w:frame="1"/>
                                              <w:lang w:eastAsia="fr-FR"/>
                                            </w:rPr>
                                            <w:t>Pietraszewski</w:t>
                                          </w:r>
                                          <w:proofErr w:type="spellEnd"/>
                                          <w:r w:rsidRPr="00AE6D29">
                                            <w:rPr>
                                              <w:rFonts w:ascii="Arial" w:eastAsia="Times New Roman" w:hAnsi="Arial" w:cs="Arial"/>
                                              <w:color w:val="393939"/>
                                              <w:sz w:val="21"/>
                                              <w:szCs w:val="21"/>
                                              <w:bdr w:val="none" w:sz="0" w:space="0" w:color="auto" w:frame="1"/>
                                              <w:lang w:eastAsia="fr-FR"/>
                                            </w:rPr>
                                            <w:t>, secrétaire d’Etat chargé des Retraites et de la Santé au travail, déclare : « </w:t>
                                          </w:r>
                                          <w:r w:rsidRPr="00AE6D29">
                                            <w:rPr>
                                              <w:rFonts w:ascii="Arial" w:eastAsia="Times New Roman" w:hAnsi="Arial" w:cs="Arial"/>
                                              <w:i/>
                                              <w:iCs/>
                                              <w:color w:val="393939"/>
                                              <w:sz w:val="21"/>
                                              <w:szCs w:val="21"/>
                                              <w:bdr w:val="none" w:sz="0" w:space="0" w:color="auto" w:frame="1"/>
                                              <w:lang w:eastAsia="fr-FR"/>
                                            </w:rPr>
                                            <w:t>Cette nouvelle convention d’objectifs et de gestion marque l’engagement fort du Gouvernement pour développer une véritable culture de la prévention dans le secteur maritime afin de réduire sa trop forte sinistralité. Chacun doit y contribuer, car chacun doit en bénéficier : l’Etat, l’ENIM, les opérateurs de la prévention ainsi que l’ensemble des armateurs et des marins.</w:t>
                                          </w:r>
                                          <w:r w:rsidRPr="00AE6D29">
                                            <w:rPr>
                                              <w:rFonts w:ascii="Arial" w:eastAsia="Times New Roman" w:hAnsi="Arial" w:cs="Arial"/>
                                              <w:color w:val="393939"/>
                                              <w:sz w:val="21"/>
                                              <w:szCs w:val="21"/>
                                              <w:bdr w:val="none" w:sz="0" w:space="0" w:color="auto" w:frame="1"/>
                                              <w:lang w:eastAsia="fr-FR"/>
                                            </w:rPr>
                                            <w:t> »</w:t>
                                          </w:r>
                                        </w:p>
                                      </w:tc>
                                    </w:tr>
                                  </w:tbl>
                                  <w:p w:rsidR="00AE6D29" w:rsidRPr="00AE6D29" w:rsidRDefault="00AE6D29" w:rsidP="00AE6D29">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AE6D29" w:rsidRPr="00AE6D29">
                                      <w:trPr>
                                        <w:trHeight w:val="150"/>
                                        <w:jc w:val="center"/>
                                      </w:trPr>
                                      <w:tc>
                                        <w:tcPr>
                                          <w:tcW w:w="0" w:type="auto"/>
                                          <w:tcBorders>
                                            <w:top w:val="nil"/>
                                            <w:left w:val="nil"/>
                                            <w:bottom w:val="nil"/>
                                            <w:right w:val="nil"/>
                                          </w:tcBorders>
                                          <w:vAlign w:val="center"/>
                                          <w:hideMark/>
                                        </w:tcPr>
                                        <w:p w:rsidR="00AE6D29" w:rsidRPr="00AE6D29" w:rsidRDefault="00AE6D29" w:rsidP="00AE6D29">
                                          <w:pPr>
                                            <w:spacing w:after="0" w:line="150" w:lineRule="atLeast"/>
                                            <w:rPr>
                                              <w:rFonts w:ascii="Times New Roman" w:eastAsia="Times New Roman" w:hAnsi="Times New Roman" w:cs="Times New Roman"/>
                                              <w:sz w:val="15"/>
                                              <w:szCs w:val="15"/>
                                              <w:lang w:eastAsia="fr-FR"/>
                                            </w:rPr>
                                          </w:pPr>
                                          <w:r w:rsidRPr="00AE6D29">
                                            <w:rPr>
                                              <w:rFonts w:ascii="Times New Roman" w:eastAsia="Times New Roman" w:hAnsi="Times New Roman" w:cs="Times New Roman"/>
                                              <w:sz w:val="15"/>
                                              <w:szCs w:val="15"/>
                                              <w:lang w:eastAsia="fr-FR"/>
                                            </w:rPr>
                                            <w:t> </w:t>
                                          </w: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2"/>
                          <w:gridCol w:w="3296"/>
                        </w:tblGrid>
                        <w:tr w:rsidR="00AE6D29" w:rsidRPr="00AE6D29">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2"/>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2"/>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b/>
                                              <w:bCs/>
                                              <w:color w:val="000000"/>
                                              <w:sz w:val="20"/>
                                              <w:szCs w:val="20"/>
                                              <w:bdr w:val="none" w:sz="0" w:space="0" w:color="auto" w:frame="1"/>
                                              <w:lang w:eastAsia="fr-FR"/>
                                            </w:rPr>
                                            <w:t>Contacts presse</w:t>
                                          </w:r>
                                        </w:p>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color w:val="393939"/>
                                              <w:sz w:val="26"/>
                                              <w:szCs w:val="26"/>
                                              <w:lang w:eastAsia="fr-FR"/>
                                            </w:rPr>
                                            <w:t> </w:t>
                                          </w:r>
                                        </w:p>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b/>
                                              <w:bCs/>
                                              <w:color w:val="000000"/>
                                              <w:sz w:val="18"/>
                                              <w:szCs w:val="18"/>
                                              <w:bdr w:val="none" w:sz="0" w:space="0" w:color="auto" w:frame="1"/>
                                              <w:lang w:eastAsia="fr-FR"/>
                                            </w:rPr>
                                            <w:t>Cabinet d'Annick Girardin</w:t>
                                          </w:r>
                                        </w:p>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color w:val="000000"/>
                                              <w:sz w:val="18"/>
                                              <w:szCs w:val="18"/>
                                              <w:bdr w:val="none" w:sz="0" w:space="0" w:color="auto" w:frame="1"/>
                                              <w:lang w:eastAsia="fr-FR"/>
                                            </w:rPr>
                                            <w:t>Tél : 01 44 49 85 24</w:t>
                                          </w:r>
                                        </w:p>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color w:val="000000"/>
                                              <w:sz w:val="18"/>
                                              <w:szCs w:val="18"/>
                                              <w:bdr w:val="none" w:sz="0" w:space="0" w:color="auto" w:frame="1"/>
                                              <w:lang w:eastAsia="fr-FR"/>
                                            </w:rPr>
                                            <w:t>Mél : s</w:t>
                                          </w:r>
                                          <w:hyperlink r:id="rId6" w:tgtFrame="_blank" w:tooltip="Presse Mer" w:history="1">
                                            <w:r w:rsidRPr="00AE6D29">
                                              <w:rPr>
                                                <w:rFonts w:ascii="Arial" w:eastAsia="Times New Roman" w:hAnsi="Arial" w:cs="Arial"/>
                                                <w:color w:val="0595D6"/>
                                                <w:sz w:val="18"/>
                                                <w:szCs w:val="18"/>
                                                <w:u w:val="single"/>
                                                <w:bdr w:val="none" w:sz="0" w:space="0" w:color="auto" w:frame="1"/>
                                                <w:lang w:eastAsia="fr-FR"/>
                                              </w:rPr>
                                              <w:t>ecretariat.presse</w:t>
                                            </w:r>
                                          </w:hyperlink>
                                          <w:hyperlink r:id="rId7" w:tgtFrame="_blank" w:tooltip="Presse Retraites" w:history="1">
                                            <w:r w:rsidRPr="00AE6D29">
                                              <w:rPr>
                                                <w:rFonts w:ascii="Arial" w:eastAsia="Times New Roman" w:hAnsi="Arial" w:cs="Arial"/>
                                                <w:color w:val="0595D6"/>
                                                <w:sz w:val="18"/>
                                                <w:szCs w:val="18"/>
                                                <w:u w:val="single"/>
                                                <w:bdr w:val="none" w:sz="0" w:space="0" w:color="auto" w:frame="1"/>
                                                <w:lang w:eastAsia="fr-FR"/>
                                              </w:rPr>
                                              <w:t>@mer.gouv.fr</w:t>
                                            </w:r>
                                          </w:hyperlink>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296"/>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AE6D29" w:rsidRPr="00AE6D29">
                                      <w:trPr>
                                        <w:trHeight w:val="990"/>
                                        <w:jc w:val="center"/>
                                      </w:trPr>
                                      <w:tc>
                                        <w:tcPr>
                                          <w:tcW w:w="0" w:type="auto"/>
                                          <w:tcBorders>
                                            <w:top w:val="nil"/>
                                            <w:left w:val="nil"/>
                                            <w:bottom w:val="nil"/>
                                            <w:right w:val="nil"/>
                                          </w:tcBorders>
                                          <w:vAlign w:val="center"/>
                                          <w:hideMark/>
                                        </w:tcPr>
                                        <w:p w:rsidR="00AE6D29" w:rsidRPr="00AE6D29" w:rsidRDefault="00AE6D29" w:rsidP="00AE6D29">
                                          <w:pPr>
                                            <w:spacing w:after="0" w:line="990" w:lineRule="atLeast"/>
                                            <w:rPr>
                                              <w:rFonts w:ascii="Times New Roman" w:eastAsia="Times New Roman" w:hAnsi="Times New Roman" w:cs="Times New Roman"/>
                                              <w:sz w:val="99"/>
                                              <w:szCs w:val="99"/>
                                              <w:lang w:eastAsia="fr-FR"/>
                                            </w:rPr>
                                          </w:pPr>
                                          <w:r w:rsidRPr="00AE6D29">
                                            <w:rPr>
                                              <w:rFonts w:ascii="Times New Roman" w:eastAsia="Times New Roman" w:hAnsi="Times New Roman" w:cs="Times New Roman"/>
                                              <w:sz w:val="99"/>
                                              <w:szCs w:val="99"/>
                                              <w:lang w:eastAsia="fr-FR"/>
                                            </w:rPr>
                                            <w:t> </w:t>
                                          </w:r>
                                        </w:p>
                                      </w:tc>
                                    </w:tr>
                                  </w:tbl>
                                  <w:p w:rsidR="00AE6D29" w:rsidRPr="00AE6D29" w:rsidRDefault="00AE6D29" w:rsidP="00AE6D29">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696"/>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9"/>
              <w:gridCol w:w="8815"/>
              <w:gridCol w:w="128"/>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5"/>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0"/>
                          <w:gridCol w:w="3295"/>
                        </w:tblGrid>
                        <w:tr w:rsidR="00AE6D29" w:rsidRPr="00AE6D29">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0"/>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0"/>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b/>
                                              <w:bCs/>
                                              <w:color w:val="000000"/>
                                              <w:sz w:val="18"/>
                                              <w:szCs w:val="18"/>
                                              <w:bdr w:val="none" w:sz="0" w:space="0" w:color="auto" w:frame="1"/>
                                              <w:lang w:eastAsia="fr-FR"/>
                                            </w:rPr>
                                            <w:t>Cabinet de Laurent PIETRASZEWSKI</w:t>
                                          </w:r>
                                        </w:p>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color w:val="000000"/>
                                              <w:sz w:val="18"/>
                                              <w:szCs w:val="18"/>
                                              <w:bdr w:val="none" w:sz="0" w:space="0" w:color="auto" w:frame="1"/>
                                              <w:lang w:eastAsia="fr-FR"/>
                                            </w:rPr>
                                            <w:t>Tel : 01 49 55 31 79</w:t>
                                          </w:r>
                                        </w:p>
                                        <w:p w:rsidR="00AE6D29" w:rsidRPr="00AE6D29" w:rsidRDefault="00AE6D29" w:rsidP="00AE6D29">
                                          <w:pPr>
                                            <w:spacing w:after="0" w:line="330" w:lineRule="atLeast"/>
                                            <w:rPr>
                                              <w:rFonts w:ascii="Arial" w:eastAsia="Times New Roman" w:hAnsi="Arial" w:cs="Arial"/>
                                              <w:color w:val="393939"/>
                                              <w:sz w:val="26"/>
                                              <w:szCs w:val="26"/>
                                              <w:lang w:eastAsia="fr-FR"/>
                                            </w:rPr>
                                          </w:pPr>
                                          <w:r w:rsidRPr="00AE6D29">
                                            <w:rPr>
                                              <w:rFonts w:ascii="Arial" w:eastAsia="Times New Roman" w:hAnsi="Arial" w:cs="Arial"/>
                                              <w:color w:val="000000"/>
                                              <w:sz w:val="18"/>
                                              <w:szCs w:val="18"/>
                                              <w:bdr w:val="none" w:sz="0" w:space="0" w:color="auto" w:frame="1"/>
                                              <w:lang w:eastAsia="fr-FR"/>
                                            </w:rPr>
                                            <w:t>Mél :</w:t>
                                          </w:r>
                                          <w:hyperlink r:id="rId8" w:tgtFrame="_blank" w:tooltip="Presse Retraites" w:history="1">
                                            <w:r w:rsidRPr="00AE6D29">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295"/>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AE6D29" w:rsidRPr="00AE6D29">
                                      <w:trPr>
                                        <w:trHeight w:val="990"/>
                                        <w:jc w:val="center"/>
                                      </w:trPr>
                                      <w:tc>
                                        <w:tcPr>
                                          <w:tcW w:w="0" w:type="auto"/>
                                          <w:tcBorders>
                                            <w:top w:val="nil"/>
                                            <w:left w:val="nil"/>
                                            <w:bottom w:val="nil"/>
                                            <w:right w:val="nil"/>
                                          </w:tcBorders>
                                          <w:vAlign w:val="center"/>
                                          <w:hideMark/>
                                        </w:tcPr>
                                        <w:p w:rsidR="00AE6D29" w:rsidRPr="00AE6D29" w:rsidRDefault="00AE6D29" w:rsidP="00AE6D29">
                                          <w:pPr>
                                            <w:spacing w:after="0" w:line="990" w:lineRule="atLeast"/>
                                            <w:rPr>
                                              <w:rFonts w:ascii="Times New Roman" w:eastAsia="Times New Roman" w:hAnsi="Times New Roman" w:cs="Times New Roman"/>
                                              <w:sz w:val="99"/>
                                              <w:szCs w:val="99"/>
                                              <w:lang w:eastAsia="fr-FR"/>
                                            </w:rPr>
                                          </w:pPr>
                                          <w:r w:rsidRPr="00AE6D29">
                                            <w:rPr>
                                              <w:rFonts w:ascii="Times New Roman" w:eastAsia="Times New Roman" w:hAnsi="Times New Roman" w:cs="Times New Roman"/>
                                              <w:sz w:val="99"/>
                                              <w:szCs w:val="99"/>
                                              <w:lang w:eastAsia="fr-FR"/>
                                            </w:rPr>
                                            <w:t> </w:t>
                                          </w:r>
                                        </w:p>
                                      </w:tc>
                                    </w:tr>
                                  </w:tbl>
                                  <w:p w:rsidR="00AE6D29" w:rsidRPr="00AE6D29" w:rsidRDefault="00AE6D29" w:rsidP="00AE6D29">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695"/>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E6D29" w:rsidRPr="00AE6D29" w:rsidTr="00AE6D29">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AE6D29" w:rsidRPr="00AE6D29">
              <w:tc>
                <w:tcPr>
                  <w:tcW w:w="150" w:type="dxa"/>
                  <w:tcBorders>
                    <w:top w:val="nil"/>
                    <w:left w:val="nil"/>
                    <w:bottom w:val="nil"/>
                    <w:right w:val="nil"/>
                  </w:tcBorders>
                  <w:shd w:val="clear" w:color="auto" w:fill="FFFFFF"/>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AE6D29" w:rsidRPr="00AE6D29">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AE6D29" w:rsidRPr="00AE6D29">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225" w:lineRule="atLeast"/>
                                            <w:jc w:val="center"/>
                                            <w:rPr>
                                              <w:rFonts w:ascii="Arial" w:eastAsia="Times New Roman" w:hAnsi="Arial" w:cs="Arial"/>
                                              <w:color w:val="393939"/>
                                              <w:sz w:val="26"/>
                                              <w:szCs w:val="26"/>
                                              <w:lang w:eastAsia="fr-FR"/>
                                            </w:rPr>
                                          </w:pPr>
                                          <w:r w:rsidRPr="00AE6D29">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AE6D29">
                                            <w:rPr>
                                              <w:rFonts w:ascii="Arial" w:eastAsia="Times New Roman" w:hAnsi="Arial" w:cs="Arial"/>
                                              <w:color w:val="393939"/>
                                              <w:sz w:val="17"/>
                                              <w:szCs w:val="17"/>
                                              <w:bdr w:val="none" w:sz="0" w:space="0" w:color="auto" w:frame="1"/>
                                              <w:lang w:eastAsia="fr-FR"/>
                                            </w:rPr>
                                            <w:t>s </w:t>
                                          </w:r>
                                          <w:r w:rsidRPr="00AE6D29">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AE6D29">
                                            <w:rPr>
                                              <w:rFonts w:ascii="Arial" w:eastAsia="Times New Roman" w:hAnsi="Arial" w:cs="Arial"/>
                                              <w:color w:val="393939"/>
                                              <w:sz w:val="17"/>
                                              <w:szCs w:val="17"/>
                                              <w:bdr w:val="none" w:sz="0" w:space="0" w:color="auto" w:frame="1"/>
                                              <w:lang w:eastAsia="fr-FR"/>
                                            </w:rPr>
                                            <w:t> </w:t>
                                          </w:r>
                                          <w:hyperlink r:id="rId9" w:tgtFrame="_blank" w:history="1">
                                            <w:r w:rsidRPr="00AE6D29">
                                              <w:rPr>
                                                <w:rFonts w:ascii="Arial" w:eastAsia="Times New Roman" w:hAnsi="Arial" w:cs="Arial"/>
                                                <w:color w:val="0595D6"/>
                                                <w:sz w:val="17"/>
                                                <w:szCs w:val="17"/>
                                                <w:u w:val="single"/>
                                                <w:bdr w:val="none" w:sz="0" w:space="0" w:color="auto" w:frame="1"/>
                                                <w:lang w:eastAsia="fr-FR"/>
                                              </w:rPr>
                                              <w:t>DDC-RGPD-CAB@ddc.social.gouv.fr</w:t>
                                            </w:r>
                                          </w:hyperlink>
                                          <w:r w:rsidRPr="00AE6D29">
                                            <w:rPr>
                                              <w:rFonts w:ascii="Arial" w:eastAsia="Times New Roman" w:hAnsi="Arial" w:cs="Arial"/>
                                              <w:color w:val="393939"/>
                                              <w:sz w:val="17"/>
                                              <w:szCs w:val="17"/>
                                              <w:bdr w:val="none" w:sz="0" w:space="0" w:color="auto" w:frame="1"/>
                                              <w:lang w:eastAsia="fr-FR"/>
                                            </w:rPr>
                                            <w:t>.</w:t>
                                          </w: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E6D29" w:rsidRPr="00AE6D29">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AE6D29" w:rsidRPr="00AE6D29" w:rsidRDefault="00AE6D29" w:rsidP="00AE6D29">
                  <w:pPr>
                    <w:spacing w:after="0" w:line="150" w:lineRule="atLeast"/>
                    <w:rPr>
                      <w:rFonts w:ascii="Times New Roman" w:eastAsia="Times New Roman" w:hAnsi="Times New Roman" w:cs="Times New Roman"/>
                      <w:sz w:val="15"/>
                      <w:szCs w:val="15"/>
                      <w:lang w:eastAsia="fr-FR"/>
                    </w:rPr>
                  </w:pPr>
                  <w:r w:rsidRPr="00AE6D29">
                    <w:rPr>
                      <w:rFonts w:ascii="Times New Roman" w:eastAsia="Times New Roman" w:hAnsi="Times New Roman" w:cs="Times New Roman"/>
                      <w:sz w:val="15"/>
                      <w:szCs w:val="15"/>
                      <w:lang w:eastAsia="fr-FR"/>
                    </w:rPr>
                    <w:t> </w:t>
                  </w: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r w:rsidR="00AE6D29" w:rsidRPr="00AE6D29" w:rsidTr="00AE6D29">
        <w:tblPrEx>
          <w:shd w:val="clear" w:color="auto" w:fill="FFFFFF"/>
        </w:tblPrEx>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AE6D29" w:rsidRPr="00AE6D29">
              <w:tc>
                <w:tcPr>
                  <w:tcW w:w="150" w:type="dxa"/>
                  <w:tcBorders>
                    <w:top w:val="nil"/>
                    <w:left w:val="nil"/>
                    <w:bottom w:val="nil"/>
                    <w:right w:val="nil"/>
                  </w:tcBorders>
                  <w:vAlign w:val="center"/>
                  <w:hideMark/>
                </w:tcPr>
                <w:p w:rsidR="00AE6D29" w:rsidRPr="00AE6D29" w:rsidRDefault="00AE6D29" w:rsidP="00AE6D29">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AE6D29" w:rsidRPr="00AE6D29">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AE6D29" w:rsidRPr="00AE6D29">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AE6D29" w:rsidRPr="00AE6D29">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AE6D29" w:rsidRPr="00AE6D29">
                                      <w:trPr>
                                        <w:jc w:val="center"/>
                                      </w:trPr>
                                      <w:tc>
                                        <w:tcPr>
                                          <w:tcW w:w="0" w:type="auto"/>
                                          <w:tcBorders>
                                            <w:top w:val="nil"/>
                                            <w:left w:val="nil"/>
                                            <w:bottom w:val="nil"/>
                                            <w:right w:val="nil"/>
                                          </w:tcBorders>
                                          <w:vAlign w:val="center"/>
                                          <w:hideMark/>
                                        </w:tcPr>
                                        <w:p w:rsidR="00AE6D29" w:rsidRPr="00AE6D29" w:rsidRDefault="00AE6D29" w:rsidP="00AE6D29">
                                          <w:pPr>
                                            <w:spacing w:after="0" w:line="210" w:lineRule="atLeast"/>
                                            <w:jc w:val="center"/>
                                            <w:rPr>
                                              <w:rFonts w:ascii="Arial" w:eastAsia="Times New Roman" w:hAnsi="Arial" w:cs="Arial"/>
                                              <w:color w:val="156BA5"/>
                                              <w:sz w:val="20"/>
                                              <w:szCs w:val="20"/>
                                              <w:lang w:eastAsia="fr-FR"/>
                                            </w:rPr>
                                          </w:pPr>
                                          <w:r w:rsidRPr="00AE6D29">
                                            <w:rPr>
                                              <w:rFonts w:ascii="Arial" w:eastAsia="Times New Roman" w:hAnsi="Arial" w:cs="Arial"/>
                                              <w:color w:val="156BA5"/>
                                              <w:sz w:val="20"/>
                                              <w:szCs w:val="20"/>
                                              <w:lang w:eastAsia="fr-FR"/>
                                            </w:rPr>
                                            <w:t>Si vous ne souhaitez plus recevoir nos communications, </w:t>
                                          </w:r>
                                          <w:hyperlink r:id="rId10" w:tgtFrame="_blank" w:history="1">
                                            <w:r w:rsidRPr="00AE6D29">
                                              <w:rPr>
                                                <w:rFonts w:ascii="Arial" w:eastAsia="Times New Roman" w:hAnsi="Arial" w:cs="Arial"/>
                                                <w:color w:val="156BA5"/>
                                                <w:sz w:val="20"/>
                                                <w:szCs w:val="20"/>
                                                <w:u w:val="single"/>
                                                <w:bdr w:val="none" w:sz="0" w:space="0" w:color="auto" w:frame="1"/>
                                                <w:lang w:eastAsia="fr-FR"/>
                                              </w:rPr>
                                              <w:t>suivez ce lien</w:t>
                                            </w:r>
                                          </w:hyperlink>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r>
                </w:tbl>
                <w:p w:rsidR="00AE6D29" w:rsidRPr="00AE6D29" w:rsidRDefault="00AE6D29" w:rsidP="00AE6D29">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AE6D29" w:rsidRPr="00AE6D29" w:rsidRDefault="00AE6D29" w:rsidP="00AE6D29">
                  <w:pPr>
                    <w:spacing w:after="0" w:line="240" w:lineRule="auto"/>
                    <w:jc w:val="center"/>
                    <w:rPr>
                      <w:rFonts w:ascii="Times New Roman" w:eastAsia="Times New Roman" w:hAnsi="Times New Roman" w:cs="Times New Roman"/>
                      <w:sz w:val="20"/>
                      <w:szCs w:val="20"/>
                      <w:lang w:eastAsia="fr-FR"/>
                    </w:rPr>
                  </w:pPr>
                </w:p>
              </w:tc>
            </w:tr>
          </w:tbl>
          <w:p w:rsidR="00AE6D29" w:rsidRPr="00AE6D29" w:rsidRDefault="00AE6D29" w:rsidP="00AE6D29">
            <w:pPr>
              <w:spacing w:after="0" w:line="240" w:lineRule="auto"/>
              <w:rPr>
                <w:rFonts w:ascii="Times New Roman" w:eastAsia="Times New Roman" w:hAnsi="Times New Roman" w:cs="Times New Roman"/>
                <w:sz w:val="24"/>
                <w:szCs w:val="24"/>
                <w:lang w:eastAsia="fr-FR"/>
              </w:rPr>
            </w:pPr>
          </w:p>
        </w:tc>
      </w:tr>
    </w:tbl>
    <w:p w:rsidR="00A37F1C" w:rsidRDefault="00AE6D29"/>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29"/>
    <w:rsid w:val="002C0A78"/>
    <w:rsid w:val="005C46FE"/>
    <w:rsid w:val="00AE6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0936B-4987-47FD-80C5-D308EF60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38015">
      <w:bodyDiv w:val="1"/>
      <w:marLeft w:val="0"/>
      <w:marRight w:val="0"/>
      <w:marTop w:val="0"/>
      <w:marBottom w:val="0"/>
      <w:divBdr>
        <w:top w:val="none" w:sz="0" w:space="0" w:color="auto"/>
        <w:left w:val="none" w:sz="0" w:space="0" w:color="auto"/>
        <w:bottom w:val="none" w:sz="0" w:space="0" w:color="auto"/>
        <w:right w:val="none" w:sz="0" w:space="0" w:color="auto"/>
      </w:divBdr>
      <w:divsChild>
        <w:div w:id="1350834071">
          <w:marLeft w:val="0"/>
          <w:marRight w:val="0"/>
          <w:marTop w:val="0"/>
          <w:marBottom w:val="0"/>
          <w:divBdr>
            <w:top w:val="none" w:sz="0" w:space="0" w:color="auto"/>
            <w:left w:val="none" w:sz="0" w:space="0" w:color="auto"/>
            <w:bottom w:val="none" w:sz="0" w:space="0" w:color="auto"/>
            <w:right w:val="none" w:sz="0" w:space="0" w:color="auto"/>
          </w:divBdr>
        </w:div>
        <w:div w:id="384107929">
          <w:marLeft w:val="0"/>
          <w:marRight w:val="0"/>
          <w:marTop w:val="0"/>
          <w:marBottom w:val="0"/>
          <w:divBdr>
            <w:top w:val="none" w:sz="0" w:space="0" w:color="auto"/>
            <w:left w:val="none" w:sz="0" w:space="0" w:color="auto"/>
            <w:bottom w:val="none" w:sz="0" w:space="0" w:color="auto"/>
            <w:right w:val="none" w:sz="0" w:space="0" w:color="auto"/>
          </w:divBdr>
        </w:div>
        <w:div w:id="18245854">
          <w:marLeft w:val="0"/>
          <w:marRight w:val="0"/>
          <w:marTop w:val="0"/>
          <w:marBottom w:val="0"/>
          <w:divBdr>
            <w:top w:val="none" w:sz="0" w:space="0" w:color="auto"/>
            <w:left w:val="none" w:sz="0" w:space="0" w:color="auto"/>
            <w:bottom w:val="none" w:sz="0" w:space="0" w:color="auto"/>
            <w:right w:val="none" w:sz="0" w:space="0" w:color="auto"/>
          </w:divBdr>
        </w:div>
        <w:div w:id="1488590539">
          <w:marLeft w:val="0"/>
          <w:marRight w:val="0"/>
          <w:marTop w:val="0"/>
          <w:marBottom w:val="0"/>
          <w:divBdr>
            <w:top w:val="none" w:sz="0" w:space="0" w:color="auto"/>
            <w:left w:val="none" w:sz="0" w:space="0" w:color="auto"/>
            <w:bottom w:val="none" w:sz="0" w:space="0" w:color="auto"/>
            <w:right w:val="none" w:sz="0" w:space="0" w:color="auto"/>
          </w:divBdr>
        </w:div>
        <w:div w:id="109774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retraites@retraites.gouv.fr" TargetMode="External"/><Relationship Id="rId3" Type="http://schemas.openxmlformats.org/officeDocument/2006/relationships/webSettings" Target="webSettings.xml"/><Relationship Id="rId7" Type="http://schemas.openxmlformats.org/officeDocument/2006/relationships/hyperlink" Target="mailto:communication-retraites@retraites.gouv.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presse@mer.gouv.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mailto:DDC-RGPD-CAB@ddc.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SOULARD, Aurélie (CAB/RETRAITES)</cp:lastModifiedBy>
  <cp:revision>1</cp:revision>
  <dcterms:created xsi:type="dcterms:W3CDTF">2022-02-08T15:07:00Z</dcterms:created>
  <dcterms:modified xsi:type="dcterms:W3CDTF">2022-02-08T15:08:00Z</dcterms:modified>
</cp:coreProperties>
</file>