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54" w:rsidRDefault="00225EBB">
      <w:pPr>
        <w:spacing w:after="403" w:line="265" w:lineRule="auto"/>
        <w:ind w:left="-5" w:hanging="10"/>
      </w:pPr>
      <w:r>
        <w:rPr>
          <w:rFonts w:ascii="Arial" w:eastAsia="Arial" w:hAnsi="Arial" w:cs="Arial"/>
          <w:sz w:val="16"/>
        </w:rPr>
        <w:t>25/01/2022 16:14</w:t>
      </w:r>
    </w:p>
    <w:p w:rsidR="00AA4554" w:rsidRDefault="00225EBB">
      <w:pPr>
        <w:spacing w:after="0" w:line="265" w:lineRule="auto"/>
        <w:ind w:left="31" w:hanging="10"/>
        <w:jc w:val="center"/>
      </w:pPr>
      <w:r>
        <w:rPr>
          <w:rFonts w:ascii="Arial" w:eastAsia="Arial" w:hAnsi="Arial" w:cs="Arial"/>
          <w:color w:val="156BA5"/>
          <w:sz w:val="20"/>
        </w:rPr>
        <w:t xml:space="preserve">Si vous avez des difficultés à visualiser cet email, </w:t>
      </w:r>
      <w:r>
        <w:rPr>
          <w:rFonts w:ascii="Arial" w:eastAsia="Arial" w:hAnsi="Arial" w:cs="Arial"/>
          <w:color w:val="156BA5"/>
          <w:sz w:val="20"/>
          <w:u w:val="single" w:color="156BA5"/>
        </w:rPr>
        <w:t>suivez ce lien</w:t>
      </w:r>
    </w:p>
    <w:p w:rsidR="00AA4554" w:rsidRDefault="00225EBB">
      <w:pPr>
        <w:spacing w:after="0"/>
        <w:ind w:left="554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AA4554" w:rsidRDefault="00225EBB">
      <w:pPr>
        <w:spacing w:after="47"/>
        <w:ind w:left="561"/>
      </w:pPr>
      <w:r>
        <w:rPr>
          <w:noProof/>
        </w:rPr>
        <w:drawing>
          <wp:inline distT="0" distB="0" distL="0" distR="0">
            <wp:extent cx="1715297" cy="1010119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5297" cy="101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54" w:rsidRDefault="00225EBB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AA4554" w:rsidRDefault="00AA4554">
      <w:pPr>
        <w:spacing w:after="685"/>
        <w:ind w:left="4238"/>
      </w:pPr>
    </w:p>
    <w:p w:rsidR="00AA4554" w:rsidRDefault="00225EBB">
      <w:pPr>
        <w:pStyle w:val="Titre1"/>
        <w:tabs>
          <w:tab w:val="center" w:pos="2992"/>
          <w:tab w:val="center" w:pos="7869"/>
        </w:tabs>
        <w:ind w:left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Elisabeth Borne</w:t>
      </w:r>
      <w:r>
        <w:tab/>
        <w:t>Brigitte Klinkert</w:t>
      </w:r>
    </w:p>
    <w:p w:rsidR="00AA4554" w:rsidRDefault="00225EBB">
      <w:pPr>
        <w:tabs>
          <w:tab w:val="center" w:pos="2992"/>
          <w:tab w:val="center" w:pos="7870"/>
        </w:tabs>
        <w:spacing w:after="104"/>
      </w:pPr>
      <w:r>
        <w:tab/>
      </w:r>
      <w:r>
        <w:rPr>
          <w:rFonts w:ascii="Arial" w:eastAsia="Arial" w:hAnsi="Arial" w:cs="Arial"/>
          <w:sz w:val="26"/>
        </w:rPr>
        <w:t>Ministre du Travail, de l'Emploi et de</w:t>
      </w:r>
      <w:r>
        <w:rPr>
          <w:rFonts w:ascii="Arial" w:eastAsia="Arial" w:hAnsi="Arial" w:cs="Arial"/>
          <w:sz w:val="26"/>
        </w:rPr>
        <w:tab/>
        <w:t>Ministre déléguée en charge de</w:t>
      </w:r>
    </w:p>
    <w:p w:rsidR="00AA4554" w:rsidRDefault="00225EBB">
      <w:pPr>
        <w:tabs>
          <w:tab w:val="center" w:pos="2992"/>
          <w:tab w:val="center" w:pos="7870"/>
        </w:tabs>
        <w:spacing w:after="682"/>
      </w:pPr>
      <w:r>
        <w:tab/>
      </w:r>
      <w:proofErr w:type="gramStart"/>
      <w:r>
        <w:rPr>
          <w:rFonts w:ascii="Arial" w:eastAsia="Arial" w:hAnsi="Arial" w:cs="Arial"/>
          <w:sz w:val="26"/>
        </w:rPr>
        <w:t>l'Insertion</w:t>
      </w:r>
      <w:proofErr w:type="gramEnd"/>
      <w:r>
        <w:rPr>
          <w:rFonts w:ascii="Arial" w:eastAsia="Arial" w:hAnsi="Arial" w:cs="Arial"/>
          <w:sz w:val="26"/>
        </w:rPr>
        <w:tab/>
      </w:r>
      <w:proofErr w:type="spellStart"/>
      <w:r>
        <w:rPr>
          <w:rFonts w:ascii="Arial" w:eastAsia="Arial" w:hAnsi="Arial" w:cs="Arial"/>
          <w:sz w:val="26"/>
        </w:rPr>
        <w:t>l'Insertion</w:t>
      </w:r>
      <w:proofErr w:type="spellEnd"/>
    </w:p>
    <w:p w:rsidR="00AA4554" w:rsidRDefault="00225EBB">
      <w:pPr>
        <w:spacing w:after="77"/>
        <w:ind w:left="21"/>
        <w:jc w:val="center"/>
      </w:pPr>
      <w:r>
        <w:rPr>
          <w:rFonts w:ascii="Arial" w:eastAsia="Arial" w:hAnsi="Arial" w:cs="Arial"/>
          <w:b/>
          <w:sz w:val="24"/>
        </w:rPr>
        <w:t>COMMUNIQUÉ DE PRESSE</w:t>
      </w:r>
    </w:p>
    <w:p w:rsidR="00AA4554" w:rsidRDefault="00225EBB">
      <w:pPr>
        <w:spacing w:after="540"/>
        <w:ind w:left="21"/>
        <w:jc w:val="center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AA4554" w:rsidRDefault="00225EBB">
      <w:pPr>
        <w:spacing w:after="711"/>
        <w:ind w:right="833"/>
        <w:jc w:val="right"/>
      </w:pPr>
      <w:r>
        <w:rPr>
          <w:rFonts w:ascii="Arial" w:eastAsia="Arial" w:hAnsi="Arial" w:cs="Arial"/>
          <w:sz w:val="23"/>
        </w:rPr>
        <w:t xml:space="preserve">Paris, </w:t>
      </w:r>
      <w:r w:rsidR="002B4B1A">
        <w:rPr>
          <w:rFonts w:ascii="Arial" w:eastAsia="Arial" w:hAnsi="Arial" w:cs="Arial"/>
          <w:sz w:val="23"/>
        </w:rPr>
        <w:t>le 31</w:t>
      </w:r>
      <w:r>
        <w:rPr>
          <w:rFonts w:ascii="Arial" w:eastAsia="Arial" w:hAnsi="Arial" w:cs="Arial"/>
          <w:sz w:val="23"/>
        </w:rPr>
        <w:t xml:space="preserve"> janvier 2022</w:t>
      </w:r>
    </w:p>
    <w:p w:rsidR="00AA4554" w:rsidRDefault="00AC318F" w:rsidP="00022090">
      <w:pPr>
        <w:spacing w:after="600" w:line="319" w:lineRule="auto"/>
        <w:ind w:left="567" w:right="776"/>
      </w:pPr>
      <w:r>
        <w:rPr>
          <w:rFonts w:ascii="Arial" w:eastAsia="Arial" w:hAnsi="Arial" w:cs="Arial"/>
          <w:b/>
          <w:color w:val="060505"/>
          <w:sz w:val="26"/>
        </w:rPr>
        <w:t>Mes aides vers l’emploi</w:t>
      </w:r>
      <w:r w:rsidR="00225EBB">
        <w:rPr>
          <w:rFonts w:ascii="Arial" w:eastAsia="Arial" w:hAnsi="Arial" w:cs="Arial"/>
          <w:b/>
          <w:color w:val="060505"/>
          <w:sz w:val="26"/>
        </w:rPr>
        <w:t xml:space="preserve"> :</w:t>
      </w:r>
      <w:r w:rsidR="00B077C4">
        <w:rPr>
          <w:rFonts w:ascii="Arial" w:eastAsia="Arial" w:hAnsi="Arial" w:cs="Arial"/>
          <w:b/>
          <w:color w:val="060505"/>
          <w:sz w:val="26"/>
        </w:rPr>
        <w:t xml:space="preserve"> le</w:t>
      </w:r>
      <w:r w:rsidR="00225EBB">
        <w:rPr>
          <w:rFonts w:ascii="Arial" w:eastAsia="Arial" w:hAnsi="Arial" w:cs="Arial"/>
          <w:b/>
          <w:color w:val="060505"/>
          <w:sz w:val="26"/>
        </w:rPr>
        <w:t xml:space="preserve"> site </w:t>
      </w:r>
      <w:r w:rsidR="00B077C4">
        <w:rPr>
          <w:rFonts w:ascii="Arial" w:eastAsia="Arial" w:hAnsi="Arial" w:cs="Arial"/>
          <w:b/>
          <w:color w:val="060505"/>
          <w:sz w:val="26"/>
        </w:rPr>
        <w:t xml:space="preserve">qui </w:t>
      </w:r>
      <w:r w:rsidR="00083DDF">
        <w:rPr>
          <w:rFonts w:ascii="Arial" w:eastAsia="Arial" w:hAnsi="Arial" w:cs="Arial"/>
          <w:b/>
          <w:color w:val="060505"/>
          <w:sz w:val="26"/>
        </w:rPr>
        <w:t xml:space="preserve">référence </w:t>
      </w:r>
      <w:r w:rsidR="00BF3FEA">
        <w:rPr>
          <w:rFonts w:ascii="Arial" w:eastAsia="Arial" w:hAnsi="Arial" w:cs="Arial"/>
          <w:b/>
          <w:color w:val="060505"/>
          <w:sz w:val="26"/>
        </w:rPr>
        <w:t>l</w:t>
      </w:r>
      <w:r w:rsidR="009E7E20">
        <w:rPr>
          <w:rFonts w:ascii="Arial" w:eastAsia="Arial" w:hAnsi="Arial" w:cs="Arial"/>
          <w:b/>
          <w:color w:val="060505"/>
          <w:sz w:val="26"/>
        </w:rPr>
        <w:t>es</w:t>
      </w:r>
      <w:r w:rsidR="00083DDF">
        <w:rPr>
          <w:rFonts w:ascii="Arial" w:eastAsia="Arial" w:hAnsi="Arial" w:cs="Arial"/>
          <w:b/>
          <w:color w:val="060505"/>
          <w:sz w:val="26"/>
        </w:rPr>
        <w:t xml:space="preserve"> aides à la mobilité pour </w:t>
      </w:r>
      <w:r w:rsidR="009E7E20">
        <w:rPr>
          <w:rFonts w:ascii="Arial" w:eastAsia="Arial" w:hAnsi="Arial" w:cs="Arial"/>
          <w:b/>
          <w:color w:val="060505"/>
          <w:sz w:val="26"/>
        </w:rPr>
        <w:t xml:space="preserve">faciliter </w:t>
      </w:r>
      <w:r w:rsidR="00083DDF">
        <w:rPr>
          <w:rFonts w:ascii="Arial" w:eastAsia="Arial" w:hAnsi="Arial" w:cs="Arial"/>
          <w:b/>
          <w:color w:val="060505"/>
          <w:sz w:val="26"/>
        </w:rPr>
        <w:t>l’accès à l’emploi</w:t>
      </w:r>
    </w:p>
    <w:p w:rsidR="00B077C4" w:rsidRPr="00022090" w:rsidRDefault="00225EBB" w:rsidP="00022090">
      <w:pPr>
        <w:pStyle w:val="Corpsdetexte"/>
        <w:spacing w:line="276" w:lineRule="auto"/>
        <w:ind w:left="567" w:right="918"/>
        <w:rPr>
          <w:rFonts w:eastAsia="Arial"/>
          <w:b/>
          <w:color w:val="000000"/>
          <w:sz w:val="23"/>
          <w:szCs w:val="22"/>
          <w:lang w:eastAsia="fr-FR"/>
        </w:rPr>
      </w:pPr>
      <w:r>
        <w:rPr>
          <w:rFonts w:eastAsia="Arial"/>
          <w:b/>
          <w:sz w:val="23"/>
        </w:rPr>
        <w:t>Une personne sur trois déclare avoir déjà refusé un travail ou une formation pour des problèmes liés à la mobilité.</w:t>
      </w:r>
      <w:r>
        <w:rPr>
          <w:rFonts w:eastAsia="Arial"/>
          <w:sz w:val="23"/>
        </w:rPr>
        <w:t xml:space="preserve"> </w:t>
      </w:r>
      <w:r w:rsidR="00B077C4" w:rsidRPr="00022090">
        <w:rPr>
          <w:rFonts w:eastAsia="Arial"/>
          <w:color w:val="000000"/>
          <w:sz w:val="23"/>
          <w:szCs w:val="22"/>
          <w:lang w:eastAsia="fr-FR"/>
        </w:rPr>
        <w:t>Pourtant de nombreuses aides existent pour financer son permis de conduire, acheter, réparer ou louer une voiture, mais leur visibilité reste limitée et l’information dispersée.</w:t>
      </w:r>
      <w:r w:rsidR="00E81109">
        <w:rPr>
          <w:rFonts w:eastAsia="Arial"/>
          <w:color w:val="000000"/>
          <w:sz w:val="23"/>
          <w:szCs w:val="22"/>
          <w:lang w:eastAsia="fr-FR"/>
        </w:rPr>
        <w:t xml:space="preserve"> Or la </w:t>
      </w:r>
      <w:r w:rsidR="00B077C4" w:rsidRPr="00022090">
        <w:rPr>
          <w:rFonts w:eastAsia="Arial"/>
          <w:b/>
          <w:color w:val="000000"/>
          <w:sz w:val="23"/>
          <w:szCs w:val="22"/>
          <w:lang w:eastAsia="fr-FR"/>
        </w:rPr>
        <w:t>mobilité ne doit plus être un obstacle pour chercher, trouver ou con</w:t>
      </w:r>
      <w:r w:rsidR="00083DDF">
        <w:rPr>
          <w:rFonts w:eastAsia="Arial"/>
          <w:b/>
          <w:color w:val="000000"/>
          <w:sz w:val="23"/>
          <w:szCs w:val="22"/>
          <w:lang w:eastAsia="fr-FR"/>
        </w:rPr>
        <w:t>server</w:t>
      </w:r>
      <w:r w:rsidR="00B077C4" w:rsidRPr="00022090">
        <w:rPr>
          <w:rFonts w:eastAsia="Arial"/>
          <w:b/>
          <w:color w:val="000000"/>
          <w:sz w:val="23"/>
          <w:szCs w:val="22"/>
          <w:lang w:eastAsia="fr-FR"/>
        </w:rPr>
        <w:t xml:space="preserve"> son emploi</w:t>
      </w:r>
      <w:r w:rsidR="00997E59">
        <w:rPr>
          <w:rFonts w:eastAsia="Arial"/>
          <w:b/>
          <w:color w:val="000000"/>
          <w:sz w:val="23"/>
          <w:szCs w:val="22"/>
          <w:lang w:eastAsia="fr-FR"/>
        </w:rPr>
        <w:t>.</w:t>
      </w:r>
    </w:p>
    <w:p w:rsidR="00B077C4" w:rsidRPr="000B7F44" w:rsidRDefault="00B077C4" w:rsidP="00B077C4">
      <w:pPr>
        <w:pStyle w:val="Corpsdetexte"/>
        <w:spacing w:line="276" w:lineRule="auto"/>
        <w:rPr>
          <w:rFonts w:ascii="Marianne" w:hAnsi="Marianne"/>
        </w:rPr>
      </w:pPr>
      <w:r w:rsidRPr="000B7F44">
        <w:rPr>
          <w:rFonts w:ascii="Marianne" w:hAnsi="Marianne"/>
        </w:rPr>
        <w:t xml:space="preserve"> </w:t>
      </w:r>
    </w:p>
    <w:p w:rsidR="0050125C" w:rsidRDefault="0050125C" w:rsidP="00B077C4">
      <w:pPr>
        <w:spacing w:after="0" w:line="362" w:lineRule="auto"/>
        <w:ind w:left="849" w:right="824" w:hanging="10"/>
        <w:jc w:val="both"/>
        <w:rPr>
          <w:rFonts w:ascii="Arial" w:eastAsia="Arial" w:hAnsi="Arial" w:cs="Arial"/>
          <w:sz w:val="23"/>
        </w:rPr>
      </w:pPr>
    </w:p>
    <w:p w:rsidR="00E81109" w:rsidRDefault="00B077C4" w:rsidP="00022090">
      <w:pPr>
        <w:spacing w:after="0" w:line="362" w:lineRule="auto"/>
        <w:ind w:left="567" w:right="824" w:hanging="10"/>
        <w:jc w:val="both"/>
        <w:rPr>
          <w:rFonts w:ascii="Arial" w:eastAsia="Arial" w:hAnsi="Arial" w:cs="Arial"/>
          <w:sz w:val="23"/>
        </w:rPr>
      </w:pPr>
      <w:r w:rsidRPr="00022090">
        <w:rPr>
          <w:rFonts w:ascii="Arial" w:eastAsia="Arial" w:hAnsi="Arial" w:cs="Arial"/>
          <w:sz w:val="23"/>
        </w:rPr>
        <w:t>C’est pour répondre à cet enjeu que</w:t>
      </w:r>
      <w:r w:rsidR="00997E59">
        <w:rPr>
          <w:rFonts w:ascii="Arial" w:eastAsia="Arial" w:hAnsi="Arial" w:cs="Arial"/>
          <w:sz w:val="23"/>
        </w:rPr>
        <w:t xml:space="preserve"> le Ministère du </w:t>
      </w:r>
      <w:r w:rsidR="00816707">
        <w:rPr>
          <w:rFonts w:ascii="Arial" w:eastAsia="Arial" w:hAnsi="Arial" w:cs="Arial"/>
          <w:sz w:val="23"/>
        </w:rPr>
        <w:t>T</w:t>
      </w:r>
      <w:r w:rsidR="00997E59">
        <w:rPr>
          <w:rFonts w:ascii="Arial" w:eastAsia="Arial" w:hAnsi="Arial" w:cs="Arial"/>
          <w:sz w:val="23"/>
        </w:rPr>
        <w:t>ravail, de l’Emploi et de l’I</w:t>
      </w:r>
      <w:r w:rsidRPr="00022090">
        <w:rPr>
          <w:rFonts w:ascii="Arial" w:eastAsia="Arial" w:hAnsi="Arial" w:cs="Arial"/>
          <w:sz w:val="23"/>
        </w:rPr>
        <w:t xml:space="preserve">nsertion, lance </w:t>
      </w:r>
      <w:r w:rsidR="000C59F7">
        <w:rPr>
          <w:rFonts w:ascii="Arial" w:hAnsi="Arial" w:cs="Arial"/>
          <w:b/>
          <w:bCs/>
          <w:sz w:val="23"/>
          <w:szCs w:val="23"/>
        </w:rPr>
        <w:t xml:space="preserve">le site </w:t>
      </w:r>
      <w:bookmarkStart w:id="0" w:name="_GoBack"/>
      <w:r w:rsidR="000C59F7">
        <w:rPr>
          <w:rFonts w:ascii="Arial" w:hAnsi="Arial" w:cs="Arial"/>
          <w:b/>
          <w:bCs/>
          <w:sz w:val="23"/>
          <w:szCs w:val="23"/>
        </w:rPr>
        <w:t>mesaidesverslemploi.fr</w:t>
      </w:r>
      <w:r w:rsidR="000C59F7" w:rsidDel="000C59F7">
        <w:rPr>
          <w:rFonts w:ascii="Arial" w:eastAsia="Arial" w:hAnsi="Arial" w:cs="Arial"/>
          <w:b/>
          <w:sz w:val="23"/>
        </w:rPr>
        <w:t xml:space="preserve"> </w:t>
      </w:r>
      <w:bookmarkEnd w:id="0"/>
      <w:r w:rsidRPr="00022090">
        <w:rPr>
          <w:rFonts w:ascii="Arial" w:eastAsia="Arial" w:hAnsi="Arial" w:cs="Arial"/>
          <w:sz w:val="23"/>
        </w:rPr>
        <w:t>qui référence les aides au financement du permis de conduire, à l’achat, la réparation et la location de véhicules</w:t>
      </w:r>
      <w:r w:rsidR="00C90256">
        <w:rPr>
          <w:rFonts w:ascii="Arial" w:eastAsia="Arial" w:hAnsi="Arial" w:cs="Arial"/>
          <w:sz w:val="23"/>
        </w:rPr>
        <w:t xml:space="preserve">, </w:t>
      </w:r>
      <w:r w:rsidRPr="00022090">
        <w:rPr>
          <w:rFonts w:ascii="Arial" w:eastAsia="Arial" w:hAnsi="Arial" w:cs="Arial"/>
          <w:sz w:val="23"/>
        </w:rPr>
        <w:t>l’acquisition de vélos électriques</w:t>
      </w:r>
      <w:r w:rsidR="00E81109">
        <w:rPr>
          <w:rFonts w:ascii="Arial" w:eastAsia="Arial" w:hAnsi="Arial" w:cs="Arial"/>
          <w:sz w:val="23"/>
        </w:rPr>
        <w:t>, les garages solidaires et plateformes mobilité</w:t>
      </w:r>
      <w:r w:rsidRPr="00022090">
        <w:rPr>
          <w:rFonts w:ascii="Arial" w:eastAsia="Arial" w:hAnsi="Arial" w:cs="Arial"/>
          <w:sz w:val="23"/>
        </w:rPr>
        <w:t xml:space="preserve">. </w:t>
      </w:r>
    </w:p>
    <w:p w:rsidR="00E81109" w:rsidRDefault="00E81109" w:rsidP="00B077C4">
      <w:pPr>
        <w:spacing w:after="0" w:line="362" w:lineRule="auto"/>
        <w:ind w:left="849" w:right="824" w:hanging="10"/>
        <w:jc w:val="both"/>
        <w:rPr>
          <w:rFonts w:ascii="Arial" w:eastAsia="Arial" w:hAnsi="Arial" w:cs="Arial"/>
          <w:sz w:val="23"/>
        </w:rPr>
      </w:pPr>
    </w:p>
    <w:p w:rsidR="00E81109" w:rsidRDefault="00E81109" w:rsidP="00022090">
      <w:pPr>
        <w:spacing w:after="0" w:line="360" w:lineRule="auto"/>
        <w:ind w:left="567" w:right="824" w:hanging="1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En </w:t>
      </w:r>
      <w:r w:rsidR="00816707">
        <w:rPr>
          <w:rFonts w:ascii="Arial" w:eastAsia="Arial" w:hAnsi="Arial" w:cs="Arial"/>
          <w:sz w:val="23"/>
        </w:rPr>
        <w:t xml:space="preserve">quelques </w:t>
      </w:r>
      <w:r>
        <w:rPr>
          <w:rFonts w:ascii="Arial" w:eastAsia="Arial" w:hAnsi="Arial" w:cs="Arial"/>
          <w:sz w:val="23"/>
        </w:rPr>
        <w:t xml:space="preserve">clics, </w:t>
      </w:r>
      <w:r w:rsidR="00816707">
        <w:rPr>
          <w:rFonts w:ascii="Arial" w:eastAsia="Arial" w:hAnsi="Arial" w:cs="Arial"/>
          <w:sz w:val="23"/>
        </w:rPr>
        <w:t>le site permet aux</w:t>
      </w:r>
      <w:r>
        <w:rPr>
          <w:rFonts w:ascii="Arial" w:eastAsia="Arial" w:hAnsi="Arial" w:cs="Arial"/>
          <w:sz w:val="23"/>
        </w:rPr>
        <w:t xml:space="preserve"> personne</w:t>
      </w:r>
      <w:r w:rsidR="00816707">
        <w:rPr>
          <w:rFonts w:ascii="Arial" w:eastAsia="Arial" w:hAnsi="Arial" w:cs="Arial"/>
          <w:sz w:val="23"/>
        </w:rPr>
        <w:t>s</w:t>
      </w:r>
      <w:r>
        <w:rPr>
          <w:rFonts w:ascii="Arial" w:eastAsia="Arial" w:hAnsi="Arial" w:cs="Arial"/>
          <w:sz w:val="23"/>
        </w:rPr>
        <w:t xml:space="preserve"> en recherche d’emploi</w:t>
      </w:r>
      <w:r w:rsidR="00816707">
        <w:rPr>
          <w:rFonts w:ascii="Arial" w:eastAsia="Arial" w:hAnsi="Arial" w:cs="Arial"/>
          <w:sz w:val="23"/>
        </w:rPr>
        <w:t xml:space="preserve"> d’obtenir</w:t>
      </w:r>
      <w:r>
        <w:rPr>
          <w:rFonts w:ascii="Arial" w:eastAsia="Arial" w:hAnsi="Arial" w:cs="Arial"/>
          <w:sz w:val="23"/>
        </w:rPr>
        <w:t xml:space="preserve"> une information personnalisée, fiable et comparée des aides à la mobilité. </w:t>
      </w:r>
      <w:r w:rsidR="00816707">
        <w:rPr>
          <w:rFonts w:ascii="Arial" w:eastAsia="Arial" w:hAnsi="Arial" w:cs="Arial"/>
          <w:sz w:val="23"/>
        </w:rPr>
        <w:t>Elles seront</w:t>
      </w:r>
      <w:r w:rsidR="00C90256">
        <w:rPr>
          <w:rFonts w:ascii="Arial" w:eastAsia="Arial" w:hAnsi="Arial" w:cs="Arial"/>
          <w:sz w:val="23"/>
        </w:rPr>
        <w:t xml:space="preserve"> également guidée</w:t>
      </w:r>
      <w:r w:rsidR="00816707">
        <w:rPr>
          <w:rFonts w:ascii="Arial" w:eastAsia="Arial" w:hAnsi="Arial" w:cs="Arial"/>
          <w:sz w:val="23"/>
        </w:rPr>
        <w:t>s</w:t>
      </w:r>
      <w:r w:rsidR="00C90256">
        <w:rPr>
          <w:rFonts w:ascii="Arial" w:eastAsia="Arial" w:hAnsi="Arial" w:cs="Arial"/>
          <w:sz w:val="23"/>
        </w:rPr>
        <w:t xml:space="preserve"> et </w:t>
      </w:r>
      <w:r w:rsidR="00997E59">
        <w:rPr>
          <w:rFonts w:ascii="Arial" w:eastAsia="Arial" w:hAnsi="Arial" w:cs="Arial"/>
          <w:sz w:val="23"/>
        </w:rPr>
        <w:t>accompagnée</w:t>
      </w:r>
      <w:r w:rsidR="00816707">
        <w:rPr>
          <w:rFonts w:ascii="Arial" w:eastAsia="Arial" w:hAnsi="Arial" w:cs="Arial"/>
          <w:sz w:val="23"/>
        </w:rPr>
        <w:t>s</w:t>
      </w:r>
      <w:r w:rsidR="00997E59">
        <w:rPr>
          <w:rFonts w:ascii="Arial" w:eastAsia="Arial" w:hAnsi="Arial" w:cs="Arial"/>
          <w:sz w:val="23"/>
        </w:rPr>
        <w:t xml:space="preserve"> tout</w:t>
      </w:r>
      <w:r w:rsidR="00C90256">
        <w:rPr>
          <w:rFonts w:ascii="Arial" w:eastAsia="Arial" w:hAnsi="Arial" w:cs="Arial"/>
          <w:sz w:val="23"/>
        </w:rPr>
        <w:t xml:space="preserve"> au long de </w:t>
      </w:r>
      <w:r w:rsidR="00997E59">
        <w:rPr>
          <w:rFonts w:ascii="Arial" w:eastAsia="Arial" w:hAnsi="Arial" w:cs="Arial"/>
          <w:sz w:val="23"/>
        </w:rPr>
        <w:t>la constitution</w:t>
      </w:r>
      <w:r>
        <w:rPr>
          <w:rFonts w:ascii="Arial" w:eastAsia="Arial" w:hAnsi="Arial" w:cs="Arial"/>
          <w:sz w:val="23"/>
        </w:rPr>
        <w:t xml:space="preserve"> </w:t>
      </w:r>
      <w:r w:rsidR="00C90256">
        <w:rPr>
          <w:rFonts w:ascii="Arial" w:eastAsia="Arial" w:hAnsi="Arial" w:cs="Arial"/>
          <w:sz w:val="23"/>
        </w:rPr>
        <w:t xml:space="preserve">de </w:t>
      </w:r>
      <w:r w:rsidR="00816707">
        <w:rPr>
          <w:rFonts w:ascii="Arial" w:eastAsia="Arial" w:hAnsi="Arial" w:cs="Arial"/>
          <w:sz w:val="23"/>
        </w:rPr>
        <w:t xml:space="preserve">leur </w:t>
      </w:r>
      <w:r>
        <w:rPr>
          <w:rFonts w:ascii="Arial" w:eastAsia="Arial" w:hAnsi="Arial" w:cs="Arial"/>
          <w:sz w:val="23"/>
        </w:rPr>
        <w:t xml:space="preserve">dossier de demande d’aides. </w:t>
      </w:r>
    </w:p>
    <w:p w:rsidR="00E81109" w:rsidRDefault="00E81109">
      <w:pPr>
        <w:spacing w:after="213"/>
        <w:ind w:left="854"/>
        <w:rPr>
          <w:rFonts w:ascii="Arial" w:eastAsia="Arial" w:hAnsi="Arial" w:cs="Arial"/>
          <w:sz w:val="23"/>
        </w:rPr>
      </w:pPr>
    </w:p>
    <w:p w:rsidR="0050125C" w:rsidRPr="00022090" w:rsidRDefault="0050125C" w:rsidP="00B077C4">
      <w:pPr>
        <w:spacing w:after="0" w:line="362" w:lineRule="auto"/>
        <w:ind w:left="849" w:right="824" w:hanging="10"/>
        <w:jc w:val="both"/>
        <w:rPr>
          <w:rFonts w:ascii="Arial" w:eastAsia="Arial" w:hAnsi="Arial" w:cs="Arial"/>
          <w:sz w:val="23"/>
        </w:rPr>
      </w:pPr>
    </w:p>
    <w:p w:rsidR="00083DDF" w:rsidRDefault="00816707" w:rsidP="0058599B">
      <w:pPr>
        <w:spacing w:after="111" w:line="360" w:lineRule="auto"/>
        <w:ind w:left="567" w:right="776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Elaboré</w:t>
      </w:r>
      <w:r w:rsidR="0050125C" w:rsidRPr="00022090">
        <w:rPr>
          <w:rFonts w:ascii="Arial" w:eastAsia="Arial" w:hAnsi="Arial" w:cs="Arial"/>
          <w:sz w:val="23"/>
        </w:rPr>
        <w:t xml:space="preserve"> avec Pôle </w:t>
      </w:r>
      <w:r>
        <w:rPr>
          <w:rFonts w:ascii="Arial" w:eastAsia="Arial" w:hAnsi="Arial" w:cs="Arial"/>
          <w:sz w:val="23"/>
        </w:rPr>
        <w:t>e</w:t>
      </w:r>
      <w:r w:rsidR="0050125C" w:rsidRPr="00022090">
        <w:rPr>
          <w:rFonts w:ascii="Arial" w:eastAsia="Arial" w:hAnsi="Arial" w:cs="Arial"/>
          <w:sz w:val="23"/>
        </w:rPr>
        <w:t>mploi</w:t>
      </w:r>
      <w:r>
        <w:rPr>
          <w:rFonts w:ascii="Arial" w:eastAsia="Arial" w:hAnsi="Arial" w:cs="Arial"/>
          <w:sz w:val="23"/>
        </w:rPr>
        <w:t>, le site</w:t>
      </w:r>
      <w:r w:rsidR="00AC318F">
        <w:rPr>
          <w:rFonts w:ascii="Arial" w:eastAsia="Arial" w:hAnsi="Arial" w:cs="Arial"/>
          <w:sz w:val="23"/>
        </w:rPr>
        <w:t xml:space="preserve"> </w:t>
      </w:r>
      <w:r w:rsidR="00083DDF">
        <w:rPr>
          <w:rFonts w:ascii="Arial" w:eastAsia="Arial" w:hAnsi="Arial" w:cs="Arial"/>
          <w:sz w:val="23"/>
        </w:rPr>
        <w:t xml:space="preserve">est </w:t>
      </w:r>
      <w:r w:rsidR="0050125C" w:rsidRPr="00022090">
        <w:rPr>
          <w:rFonts w:ascii="Arial" w:eastAsia="Arial" w:hAnsi="Arial" w:cs="Arial"/>
          <w:sz w:val="23"/>
        </w:rPr>
        <w:t xml:space="preserve">alimenté grâce à la coopération </w:t>
      </w:r>
      <w:r w:rsidR="0050125C">
        <w:rPr>
          <w:rFonts w:ascii="Arial" w:eastAsia="Arial" w:hAnsi="Arial" w:cs="Arial"/>
          <w:sz w:val="23"/>
        </w:rPr>
        <w:t xml:space="preserve">de nombreux </w:t>
      </w:r>
      <w:r w:rsidR="00083DDF">
        <w:rPr>
          <w:rFonts w:ascii="Arial" w:eastAsia="Arial" w:hAnsi="Arial" w:cs="Arial"/>
          <w:sz w:val="23"/>
        </w:rPr>
        <w:t xml:space="preserve">partenaires </w:t>
      </w:r>
      <w:r w:rsidR="0050125C">
        <w:rPr>
          <w:rFonts w:ascii="Arial" w:eastAsia="Arial" w:hAnsi="Arial" w:cs="Arial"/>
          <w:sz w:val="23"/>
        </w:rPr>
        <w:t xml:space="preserve">: </w:t>
      </w:r>
      <w:r w:rsidR="00997E59">
        <w:rPr>
          <w:rFonts w:ascii="Arial" w:eastAsia="Arial" w:hAnsi="Arial" w:cs="Arial"/>
          <w:sz w:val="23"/>
        </w:rPr>
        <w:t>le ministère chargé des T</w:t>
      </w:r>
      <w:r w:rsidR="0050125C" w:rsidRPr="00022090">
        <w:rPr>
          <w:rFonts w:ascii="Arial" w:eastAsia="Arial" w:hAnsi="Arial" w:cs="Arial"/>
          <w:sz w:val="23"/>
        </w:rPr>
        <w:t>ransports, Fran</w:t>
      </w:r>
      <w:r w:rsidR="00997E59">
        <w:rPr>
          <w:rFonts w:ascii="Arial" w:eastAsia="Arial" w:hAnsi="Arial" w:cs="Arial"/>
          <w:sz w:val="23"/>
        </w:rPr>
        <w:t>ce Mobilités, le ministère des Solidarités et de la S</w:t>
      </w:r>
      <w:r w:rsidR="0050125C" w:rsidRPr="00022090">
        <w:rPr>
          <w:rFonts w:ascii="Arial" w:eastAsia="Arial" w:hAnsi="Arial" w:cs="Arial"/>
          <w:sz w:val="23"/>
        </w:rPr>
        <w:t xml:space="preserve">anté, </w:t>
      </w:r>
      <w:r w:rsidR="00A82A1D">
        <w:rPr>
          <w:rFonts w:ascii="Arial" w:eastAsia="Arial" w:hAnsi="Arial" w:cs="Arial"/>
          <w:sz w:val="23"/>
        </w:rPr>
        <w:t xml:space="preserve">la délégation et </w:t>
      </w:r>
      <w:r w:rsidR="0050125C" w:rsidRPr="00022090">
        <w:rPr>
          <w:rFonts w:ascii="Arial" w:eastAsia="Arial" w:hAnsi="Arial" w:cs="Arial"/>
          <w:sz w:val="23"/>
        </w:rPr>
        <w:t xml:space="preserve">les commissaires à la lutte contre la pauvreté ainsi que de la délégation à la </w:t>
      </w:r>
      <w:r w:rsidR="00A82A1D">
        <w:rPr>
          <w:rFonts w:ascii="Arial" w:eastAsia="Arial" w:hAnsi="Arial" w:cs="Arial"/>
          <w:sz w:val="23"/>
        </w:rPr>
        <w:t xml:space="preserve">prévention et à la </w:t>
      </w:r>
      <w:r w:rsidR="0050125C" w:rsidRPr="00022090">
        <w:rPr>
          <w:rFonts w:ascii="Arial" w:eastAsia="Arial" w:hAnsi="Arial" w:cs="Arial"/>
          <w:sz w:val="23"/>
        </w:rPr>
        <w:t xml:space="preserve">sécurité routière, les réseaux de collectivités territoriales (Régions de France, Départements de France, Alliance Villes Emploi, </w:t>
      </w:r>
      <w:r w:rsidR="00A82A1D">
        <w:rPr>
          <w:rFonts w:ascii="Arial" w:eastAsia="Arial" w:hAnsi="Arial" w:cs="Arial"/>
          <w:sz w:val="23"/>
        </w:rPr>
        <w:t>Intercommunalités de France</w:t>
      </w:r>
      <w:r w:rsidR="0050125C" w:rsidRPr="00022090">
        <w:rPr>
          <w:rFonts w:ascii="Arial" w:eastAsia="Arial" w:hAnsi="Arial" w:cs="Arial"/>
          <w:sz w:val="23"/>
        </w:rPr>
        <w:t xml:space="preserve">, le GART), Pôle </w:t>
      </w:r>
      <w:r>
        <w:rPr>
          <w:rFonts w:ascii="Arial" w:eastAsia="Arial" w:hAnsi="Arial" w:cs="Arial"/>
          <w:sz w:val="23"/>
        </w:rPr>
        <w:t>e</w:t>
      </w:r>
      <w:r w:rsidR="0050125C" w:rsidRPr="00022090">
        <w:rPr>
          <w:rFonts w:ascii="Arial" w:eastAsia="Arial" w:hAnsi="Arial" w:cs="Arial"/>
          <w:sz w:val="23"/>
        </w:rPr>
        <w:t xml:space="preserve">mploi, </w:t>
      </w:r>
      <w:r>
        <w:rPr>
          <w:rFonts w:ascii="Arial" w:eastAsia="Arial" w:hAnsi="Arial" w:cs="Arial"/>
          <w:sz w:val="23"/>
        </w:rPr>
        <w:t>l’Union nationale des Missions Locales</w:t>
      </w:r>
      <w:r w:rsidR="0050125C" w:rsidRPr="00022090">
        <w:rPr>
          <w:rFonts w:ascii="Arial" w:eastAsia="Arial" w:hAnsi="Arial" w:cs="Arial"/>
          <w:sz w:val="23"/>
        </w:rPr>
        <w:t>, Action Logement, l’AGEFIPH</w:t>
      </w:r>
      <w:r w:rsidR="00D442C1">
        <w:rPr>
          <w:rFonts w:ascii="Arial" w:eastAsia="Arial" w:hAnsi="Arial" w:cs="Arial"/>
          <w:sz w:val="23"/>
        </w:rPr>
        <w:t xml:space="preserve"> et le FASTT</w:t>
      </w:r>
      <w:r w:rsidR="0050125C" w:rsidRPr="00022090">
        <w:rPr>
          <w:rFonts w:ascii="Arial" w:eastAsia="Arial" w:hAnsi="Arial" w:cs="Arial"/>
          <w:sz w:val="23"/>
        </w:rPr>
        <w:t xml:space="preserve"> ainsi que des acteurs </w:t>
      </w:r>
      <w:r w:rsidR="00083DDF">
        <w:rPr>
          <w:rFonts w:ascii="Arial" w:eastAsia="Arial" w:hAnsi="Arial" w:cs="Arial"/>
          <w:sz w:val="23"/>
        </w:rPr>
        <w:t xml:space="preserve">publics et </w:t>
      </w:r>
      <w:r w:rsidR="0050125C" w:rsidRPr="00022090">
        <w:rPr>
          <w:rFonts w:ascii="Arial" w:eastAsia="Arial" w:hAnsi="Arial" w:cs="Arial"/>
          <w:sz w:val="23"/>
        </w:rPr>
        <w:t>privés de la mobilité solidaire</w:t>
      </w:r>
      <w:r w:rsidR="00083DDF">
        <w:rPr>
          <w:rFonts w:ascii="Arial" w:eastAsia="Arial" w:hAnsi="Arial" w:cs="Arial"/>
          <w:sz w:val="23"/>
        </w:rPr>
        <w:t xml:space="preserve"> (</w:t>
      </w:r>
      <w:proofErr w:type="spellStart"/>
      <w:r w:rsidR="00083DDF">
        <w:rPr>
          <w:rFonts w:ascii="Arial" w:eastAsia="Arial" w:hAnsi="Arial" w:cs="Arial"/>
          <w:sz w:val="23"/>
        </w:rPr>
        <w:t>Mobin</w:t>
      </w:r>
      <w:proofErr w:type="spellEnd"/>
      <w:r w:rsidR="00083DDF">
        <w:rPr>
          <w:rFonts w:ascii="Arial" w:eastAsia="Arial" w:hAnsi="Arial" w:cs="Arial"/>
          <w:sz w:val="23"/>
        </w:rPr>
        <w:t xml:space="preserve">, </w:t>
      </w:r>
      <w:proofErr w:type="spellStart"/>
      <w:r w:rsidR="00083DDF">
        <w:rPr>
          <w:rFonts w:ascii="Arial" w:eastAsia="Arial" w:hAnsi="Arial" w:cs="Arial"/>
          <w:sz w:val="23"/>
        </w:rPr>
        <w:t>Wimoo</w:t>
      </w:r>
      <w:r w:rsidR="00A854DA">
        <w:rPr>
          <w:rFonts w:ascii="Arial" w:eastAsia="Arial" w:hAnsi="Arial" w:cs="Arial"/>
          <w:sz w:val="23"/>
        </w:rPr>
        <w:t>v</w:t>
      </w:r>
      <w:proofErr w:type="spellEnd"/>
      <w:r w:rsidR="00083DDF">
        <w:rPr>
          <w:rFonts w:ascii="Arial" w:eastAsia="Arial" w:hAnsi="Arial" w:cs="Arial"/>
          <w:sz w:val="23"/>
        </w:rPr>
        <w:t xml:space="preserve">, </w:t>
      </w:r>
      <w:proofErr w:type="spellStart"/>
      <w:r w:rsidR="00D442C1">
        <w:rPr>
          <w:rFonts w:ascii="Arial" w:eastAsia="Arial" w:hAnsi="Arial" w:cs="Arial"/>
          <w:sz w:val="23"/>
        </w:rPr>
        <w:t>Solidarauto</w:t>
      </w:r>
      <w:proofErr w:type="spellEnd"/>
      <w:r w:rsidR="00D442C1">
        <w:rPr>
          <w:rFonts w:ascii="Arial" w:eastAsia="Arial" w:hAnsi="Arial" w:cs="Arial"/>
          <w:sz w:val="23"/>
        </w:rPr>
        <w:t xml:space="preserve">, </w:t>
      </w:r>
      <w:proofErr w:type="spellStart"/>
      <w:r w:rsidR="00D442C1">
        <w:rPr>
          <w:rFonts w:ascii="Arial" w:eastAsia="Arial" w:hAnsi="Arial" w:cs="Arial"/>
          <w:sz w:val="23"/>
        </w:rPr>
        <w:t>Agil’ess</w:t>
      </w:r>
      <w:proofErr w:type="spellEnd"/>
      <w:r w:rsidR="00D442C1">
        <w:rPr>
          <w:rFonts w:ascii="Arial" w:eastAsia="Arial" w:hAnsi="Arial" w:cs="Arial"/>
          <w:sz w:val="23"/>
        </w:rPr>
        <w:t xml:space="preserve">, </w:t>
      </w:r>
      <w:r w:rsidR="006811DE">
        <w:rPr>
          <w:rFonts w:ascii="Arial" w:eastAsia="Arial" w:hAnsi="Arial" w:cs="Arial"/>
          <w:sz w:val="23"/>
        </w:rPr>
        <w:t xml:space="preserve">Renault solidaire, Norauto, </w:t>
      </w:r>
      <w:r w:rsidR="00083DDF">
        <w:rPr>
          <w:rFonts w:ascii="Arial" w:eastAsia="Arial" w:hAnsi="Arial" w:cs="Arial"/>
          <w:sz w:val="23"/>
        </w:rPr>
        <w:t>etc.)</w:t>
      </w:r>
      <w:r w:rsidR="0050125C" w:rsidRPr="00022090">
        <w:rPr>
          <w:rFonts w:ascii="Arial" w:eastAsia="Arial" w:hAnsi="Arial" w:cs="Arial"/>
          <w:sz w:val="23"/>
        </w:rPr>
        <w:t>.</w:t>
      </w:r>
    </w:p>
    <w:p w:rsidR="00AC318F" w:rsidRDefault="00AC318F" w:rsidP="00997E59">
      <w:pPr>
        <w:spacing w:after="111" w:line="360" w:lineRule="auto"/>
        <w:ind w:left="567" w:right="776"/>
        <w:jc w:val="both"/>
        <w:rPr>
          <w:rFonts w:ascii="Arial" w:eastAsia="Arial" w:hAnsi="Arial" w:cs="Arial"/>
          <w:sz w:val="23"/>
        </w:rPr>
      </w:pPr>
    </w:p>
    <w:p w:rsidR="00AC318F" w:rsidRPr="00BB6DB1" w:rsidRDefault="00AC318F" w:rsidP="00AC318F">
      <w:pPr>
        <w:spacing w:after="0" w:line="360" w:lineRule="auto"/>
        <w:ind w:left="567" w:right="824" w:hanging="10"/>
        <w:jc w:val="both"/>
        <w:rPr>
          <w:rFonts w:ascii="Arial" w:eastAsia="Arial" w:hAnsi="Arial" w:cs="Arial"/>
          <w:sz w:val="23"/>
        </w:rPr>
      </w:pPr>
      <w:r w:rsidRPr="00BB6DB1">
        <w:rPr>
          <w:rFonts w:ascii="Arial" w:eastAsia="Arial" w:hAnsi="Arial" w:cs="Arial"/>
          <w:i/>
          <w:sz w:val="23"/>
        </w:rPr>
        <w:t xml:space="preserve">« </w:t>
      </w:r>
      <w:r w:rsidRPr="00BB6DB1">
        <w:rPr>
          <w:rFonts w:ascii="Arial" w:eastAsia="Arial" w:hAnsi="Arial" w:cs="Arial"/>
          <w:b/>
          <w:i/>
          <w:sz w:val="23"/>
        </w:rPr>
        <w:t>#</w:t>
      </w:r>
      <w:proofErr w:type="spellStart"/>
      <w:r w:rsidRPr="00BB6DB1">
        <w:rPr>
          <w:rFonts w:ascii="Arial" w:eastAsia="Arial" w:hAnsi="Arial" w:cs="Arial"/>
          <w:b/>
          <w:i/>
          <w:sz w:val="23"/>
        </w:rPr>
        <w:t>TousMobilesPourLEmploi</w:t>
      </w:r>
      <w:proofErr w:type="spellEnd"/>
      <w:r w:rsidRPr="00BB6DB1">
        <w:rPr>
          <w:rFonts w:ascii="Arial" w:eastAsia="Arial" w:hAnsi="Arial" w:cs="Arial"/>
          <w:b/>
          <w:i/>
          <w:sz w:val="23"/>
        </w:rPr>
        <w:t> !</w:t>
      </w:r>
      <w:r w:rsidRPr="00BB6DB1">
        <w:rPr>
          <w:rFonts w:ascii="Arial" w:eastAsia="Arial" w:hAnsi="Arial" w:cs="Arial"/>
          <w:i/>
          <w:sz w:val="23"/>
        </w:rPr>
        <w:t xml:space="preserve"> Chaque semaine</w:t>
      </w:r>
      <w:r w:rsidR="0058599B">
        <w:rPr>
          <w:rFonts w:ascii="Arial" w:eastAsia="Arial" w:hAnsi="Arial" w:cs="Arial"/>
          <w:i/>
          <w:sz w:val="23"/>
        </w:rPr>
        <w:t>,</w:t>
      </w:r>
      <w:r w:rsidRPr="00BB6DB1">
        <w:rPr>
          <w:rFonts w:ascii="Arial" w:eastAsia="Arial" w:hAnsi="Arial" w:cs="Arial"/>
          <w:i/>
          <w:sz w:val="23"/>
        </w:rPr>
        <w:t xml:space="preserve"> lorsque je rencontre à travers le pays nos concitoyens les plus éloignés de l’emploi</w:t>
      </w:r>
      <w:r w:rsidR="0058599B">
        <w:rPr>
          <w:rFonts w:ascii="Arial" w:eastAsia="Arial" w:hAnsi="Arial" w:cs="Arial"/>
          <w:i/>
          <w:sz w:val="23"/>
        </w:rPr>
        <w:t>,</w:t>
      </w:r>
      <w:r w:rsidRPr="00BB6DB1">
        <w:rPr>
          <w:rFonts w:ascii="Arial" w:eastAsia="Arial" w:hAnsi="Arial" w:cs="Arial"/>
          <w:i/>
          <w:sz w:val="23"/>
        </w:rPr>
        <w:t xml:space="preserve"> je constate que la mobilité est pour beaucoup un frein majeur pour retrouver une activité. Pour répondre à ces difficultés</w:t>
      </w:r>
      <w:r w:rsidR="0058599B">
        <w:rPr>
          <w:rFonts w:ascii="Arial" w:eastAsia="Arial" w:hAnsi="Arial" w:cs="Arial"/>
          <w:i/>
          <w:sz w:val="23"/>
        </w:rPr>
        <w:t>, un site</w:t>
      </w:r>
      <w:r w:rsidRPr="00BB6DB1">
        <w:rPr>
          <w:rFonts w:ascii="Arial" w:eastAsia="Arial" w:hAnsi="Arial" w:cs="Arial"/>
          <w:i/>
          <w:sz w:val="23"/>
        </w:rPr>
        <w:t xml:space="preserve"> référencera désormais les solutions à disposition de ceux qui ont besoin de retrouver une autonomie dans leurs déplacements et faire aboutir ainsi leur projet professionnel. »</w:t>
      </w:r>
      <w:r>
        <w:rPr>
          <w:rFonts w:ascii="Arial" w:eastAsia="Arial" w:hAnsi="Arial" w:cs="Arial"/>
          <w:i/>
          <w:sz w:val="23"/>
        </w:rPr>
        <w:t xml:space="preserve"> </w:t>
      </w:r>
      <w:r w:rsidRPr="00BB6DB1">
        <w:rPr>
          <w:rFonts w:ascii="Arial" w:eastAsia="Arial" w:hAnsi="Arial" w:cs="Arial"/>
          <w:sz w:val="23"/>
        </w:rPr>
        <w:t xml:space="preserve">déclare </w:t>
      </w:r>
      <w:r w:rsidRPr="00BB6DB1">
        <w:rPr>
          <w:rFonts w:ascii="Arial" w:eastAsia="Arial" w:hAnsi="Arial" w:cs="Arial"/>
          <w:b/>
          <w:sz w:val="23"/>
        </w:rPr>
        <w:t>Brigitte Klinkert, Ministre déléguée à l’Insertion</w:t>
      </w:r>
    </w:p>
    <w:p w:rsidR="00997E59" w:rsidRDefault="00997E59" w:rsidP="00997E59">
      <w:pPr>
        <w:spacing w:after="111" w:line="360" w:lineRule="auto"/>
        <w:ind w:left="567" w:right="776"/>
        <w:jc w:val="both"/>
        <w:rPr>
          <w:rFonts w:ascii="Arial" w:eastAsia="Arial" w:hAnsi="Arial" w:cs="Arial"/>
          <w:sz w:val="23"/>
        </w:rPr>
      </w:pPr>
    </w:p>
    <w:p w:rsidR="00083DDF" w:rsidRDefault="00083DDF" w:rsidP="00083DDF">
      <w:pPr>
        <w:spacing w:after="0" w:line="360" w:lineRule="auto"/>
        <w:ind w:left="567" w:right="824" w:hanging="1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Les autres financeurs et partenaires de la mobilité solidaire et de l’insertion dans l’emploi sont invités à référencer leurs aides à la mobilité : soyons tous mobilisés pour l’emploi !</w:t>
      </w:r>
    </w:p>
    <w:p w:rsidR="00AA4554" w:rsidRDefault="00AA4554">
      <w:pPr>
        <w:spacing w:after="73"/>
        <w:ind w:left="854"/>
      </w:pPr>
    </w:p>
    <w:p w:rsidR="00AA4554" w:rsidRDefault="00225EBB" w:rsidP="00022090">
      <w:pPr>
        <w:spacing w:after="0" w:line="362" w:lineRule="auto"/>
        <w:ind w:left="567" w:right="824" w:hanging="10"/>
        <w:jc w:val="both"/>
      </w:pPr>
      <w:r>
        <w:rPr>
          <w:rFonts w:ascii="Arial" w:eastAsia="Arial" w:hAnsi="Arial" w:cs="Arial"/>
          <w:sz w:val="23"/>
        </w:rPr>
        <w:t>C'est en contribuant à lever les freins à l'emploi que nous parviendrons, ensemble, à atteindre l'objectif de ne</w:t>
      </w:r>
      <w:r>
        <w:rPr>
          <w:rFonts w:ascii="Arial" w:eastAsia="Arial" w:hAnsi="Arial" w:cs="Arial"/>
          <w:b/>
          <w:sz w:val="23"/>
        </w:rPr>
        <w:t xml:space="preserve"> laisser personne sur le bord du chemin.</w:t>
      </w:r>
    </w:p>
    <w:p w:rsidR="00AA4554" w:rsidRDefault="00225EBB">
      <w:pPr>
        <w:spacing w:after="456"/>
        <w:ind w:left="854"/>
      </w:pPr>
      <w:r>
        <w:rPr>
          <w:rFonts w:ascii="Arial" w:eastAsia="Arial" w:hAnsi="Arial" w:cs="Arial"/>
          <w:color w:val="393939"/>
          <w:sz w:val="26"/>
        </w:rPr>
        <w:t xml:space="preserve"> </w:t>
      </w:r>
    </w:p>
    <w:tbl>
      <w:tblPr>
        <w:tblStyle w:val="TableGrid"/>
        <w:tblW w:w="9138" w:type="dxa"/>
        <w:tblInd w:w="854" w:type="dxa"/>
        <w:tblLook w:val="04A0" w:firstRow="1" w:lastRow="0" w:firstColumn="1" w:lastColumn="0" w:noHBand="0" w:noVBand="1"/>
      </w:tblPr>
      <w:tblGrid>
        <w:gridCol w:w="4877"/>
        <w:gridCol w:w="4261"/>
      </w:tblGrid>
      <w:tr w:rsidR="00AA4554">
        <w:trPr>
          <w:trHeight w:val="992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AA4554" w:rsidRDefault="00225EBB">
            <w:pPr>
              <w:spacing w:after="111"/>
            </w:pPr>
            <w:r>
              <w:rPr>
                <w:rFonts w:ascii="Arial" w:eastAsia="Arial" w:hAnsi="Arial" w:cs="Arial"/>
                <w:b/>
                <w:sz w:val="23"/>
              </w:rPr>
              <w:t>Contact presse :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:rsidR="00AA4554" w:rsidRDefault="00225EBB">
            <w:pPr>
              <w:ind w:right="1844"/>
            </w:pPr>
            <w:r>
              <w:rPr>
                <w:rFonts w:ascii="Arial" w:eastAsia="Arial" w:hAnsi="Arial" w:cs="Arial"/>
                <w:sz w:val="23"/>
              </w:rPr>
              <w:t xml:space="preserve">Cabinet d'Elisabeth Borne </w:t>
            </w:r>
            <w:r>
              <w:rPr>
                <w:rFonts w:ascii="Arial" w:eastAsia="Arial" w:hAnsi="Arial" w:cs="Arial"/>
                <w:b/>
                <w:sz w:val="23"/>
              </w:rPr>
              <w:t>Mél. :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AA4554" w:rsidRDefault="00225EBB">
            <w:pPr>
              <w:spacing w:after="129"/>
            </w:pPr>
            <w:r>
              <w:rPr>
                <w:rFonts w:ascii="Arial" w:eastAsia="Arial" w:hAnsi="Arial" w:cs="Arial"/>
                <w:b/>
                <w:sz w:val="21"/>
              </w:rPr>
              <w:t>Contact presse :</w:t>
            </w:r>
          </w:p>
          <w:p w:rsidR="00AA4554" w:rsidRDefault="00225EBB">
            <w:pPr>
              <w:spacing w:after="129"/>
            </w:pPr>
            <w:r>
              <w:rPr>
                <w:rFonts w:ascii="Arial" w:eastAsia="Arial" w:hAnsi="Arial" w:cs="Arial"/>
                <w:sz w:val="21"/>
              </w:rPr>
              <w:t>Cabinet de Brigitte Klinkert</w:t>
            </w:r>
          </w:p>
          <w:p w:rsidR="00AA4554" w:rsidRDefault="00225EBB">
            <w:pPr>
              <w:jc w:val="both"/>
            </w:pPr>
            <w:r>
              <w:rPr>
                <w:rFonts w:ascii="Arial" w:eastAsia="Arial" w:hAnsi="Arial" w:cs="Arial"/>
                <w:b/>
                <w:color w:val="020202"/>
                <w:sz w:val="21"/>
              </w:rPr>
              <w:t>Mél. :</w:t>
            </w:r>
            <w:hyperlink r:id="rId6">
              <w:r>
                <w:rPr>
                  <w:rFonts w:ascii="Arial" w:eastAsia="Arial" w:hAnsi="Arial" w:cs="Arial"/>
                  <w:color w:val="0595D6"/>
                  <w:sz w:val="21"/>
                  <w:u w:val="single" w:color="0595D6"/>
                </w:rPr>
                <w:t>sec.presse.insertion</w:t>
              </w:r>
            </w:hyperlink>
            <w:hyperlink r:id="rId7">
              <w:r>
                <w:rPr>
                  <w:rFonts w:ascii="Arial" w:eastAsia="Arial" w:hAnsi="Arial" w:cs="Arial"/>
                  <w:color w:val="0595D6"/>
                  <w:sz w:val="21"/>
                </w:rPr>
                <w:t>@</w:t>
              </w:r>
            </w:hyperlink>
            <w:hyperlink r:id="rId8">
              <w:r>
                <w:rPr>
                  <w:rFonts w:ascii="Arial" w:eastAsia="Arial" w:hAnsi="Arial" w:cs="Arial"/>
                  <w:color w:val="0595D6"/>
                  <w:sz w:val="21"/>
                  <w:u w:val="single" w:color="0595D6"/>
                </w:rPr>
                <w:t>cab.travail.</w:t>
              </w:r>
            </w:hyperlink>
            <w:hyperlink r:id="rId9">
              <w:r>
                <w:rPr>
                  <w:rFonts w:ascii="Arial" w:eastAsia="Arial" w:hAnsi="Arial" w:cs="Arial"/>
                  <w:color w:val="0595D6"/>
                  <w:sz w:val="21"/>
                </w:rPr>
                <w:t>g</w:t>
              </w:r>
            </w:hyperlink>
            <w:hyperlink r:id="rId10">
              <w:r>
                <w:rPr>
                  <w:rFonts w:ascii="Arial" w:eastAsia="Arial" w:hAnsi="Arial" w:cs="Arial"/>
                  <w:color w:val="0595D6"/>
                  <w:sz w:val="21"/>
                  <w:u w:val="single" w:color="0595D6"/>
                </w:rPr>
                <w:t>ouv.fr</w:t>
              </w:r>
            </w:hyperlink>
          </w:p>
        </w:tc>
      </w:tr>
    </w:tbl>
    <w:p w:rsidR="00AA4554" w:rsidRDefault="005D766D">
      <w:pPr>
        <w:spacing w:after="624"/>
        <w:ind w:left="854"/>
      </w:pPr>
      <w:hyperlink r:id="rId11">
        <w:r w:rsidR="00225EBB">
          <w:rPr>
            <w:rFonts w:ascii="Arial" w:eastAsia="Arial" w:hAnsi="Arial" w:cs="Arial"/>
            <w:color w:val="0595D6"/>
            <w:sz w:val="21"/>
            <w:u w:val="single" w:color="0595D6"/>
          </w:rPr>
          <w:t>sec.presse.travail</w:t>
        </w:r>
      </w:hyperlink>
      <w:hyperlink r:id="rId12">
        <w:r w:rsidR="00225EBB">
          <w:rPr>
            <w:rFonts w:ascii="Arial" w:eastAsia="Arial" w:hAnsi="Arial" w:cs="Arial"/>
            <w:color w:val="0595D6"/>
            <w:sz w:val="21"/>
          </w:rPr>
          <w:t>@</w:t>
        </w:r>
      </w:hyperlink>
      <w:hyperlink r:id="rId13">
        <w:r w:rsidR="00225EBB">
          <w:rPr>
            <w:rFonts w:ascii="Arial" w:eastAsia="Arial" w:hAnsi="Arial" w:cs="Arial"/>
            <w:color w:val="0595D6"/>
            <w:sz w:val="21"/>
            <w:u w:val="single" w:color="0595D6"/>
          </w:rPr>
          <w:t>cab.travail.</w:t>
        </w:r>
      </w:hyperlink>
      <w:hyperlink r:id="rId14">
        <w:r w:rsidR="00225EBB">
          <w:rPr>
            <w:rFonts w:ascii="Arial" w:eastAsia="Arial" w:hAnsi="Arial" w:cs="Arial"/>
            <w:color w:val="0595D6"/>
            <w:sz w:val="21"/>
          </w:rPr>
          <w:t>g</w:t>
        </w:r>
      </w:hyperlink>
      <w:hyperlink r:id="rId15">
        <w:r w:rsidR="00225EBB">
          <w:rPr>
            <w:rFonts w:ascii="Arial" w:eastAsia="Arial" w:hAnsi="Arial" w:cs="Arial"/>
            <w:color w:val="0595D6"/>
            <w:sz w:val="21"/>
            <w:u w:val="single" w:color="0595D6"/>
          </w:rPr>
          <w:t>ouv.fr</w:t>
        </w:r>
      </w:hyperlink>
    </w:p>
    <w:p w:rsidR="00AA4554" w:rsidRDefault="00225EBB">
      <w:pPr>
        <w:spacing w:after="20"/>
        <w:ind w:left="615" w:right="584" w:hanging="10"/>
        <w:jc w:val="center"/>
      </w:pPr>
      <w:r>
        <w:rPr>
          <w:rFonts w:ascii="Arial" w:eastAsia="Arial" w:hAnsi="Arial" w:cs="Arial"/>
          <w:sz w:val="17"/>
        </w:rPr>
        <w:t>Conformément à la loi informatique et libertés du 06/01/1978 (art.27) et au Règlement Général sur la Protection des</w:t>
      </w:r>
    </w:p>
    <w:p w:rsidR="00AA4554" w:rsidRDefault="00225EBB">
      <w:pPr>
        <w:spacing w:after="273"/>
        <w:ind w:left="615" w:right="584" w:hanging="10"/>
        <w:jc w:val="center"/>
      </w:pPr>
      <w:r>
        <w:rPr>
          <w:rFonts w:ascii="Arial" w:eastAsia="Arial" w:hAnsi="Arial" w:cs="Arial"/>
          <w:sz w:val="17"/>
        </w:rPr>
        <w:t>Données (Règlement UE 2016/679) ou « RGPD », vous disposez d'un droit d'accès et de rectification des données vou</w:t>
      </w:r>
      <w:r>
        <w:rPr>
          <w:rFonts w:ascii="Arial" w:eastAsia="Arial" w:hAnsi="Arial" w:cs="Arial"/>
          <w:color w:val="393939"/>
          <w:sz w:val="17"/>
        </w:rPr>
        <w:t xml:space="preserve">s </w:t>
      </w:r>
      <w:r>
        <w:rPr>
          <w:rFonts w:ascii="Arial" w:eastAsia="Arial" w:hAnsi="Arial" w:cs="Arial"/>
          <w:sz w:val="17"/>
        </w:rPr>
        <w:t>concernant. Vous pouvez exercer vos droits en adressant un e-mail à l’adresse</w:t>
      </w:r>
      <w:r>
        <w:rPr>
          <w:rFonts w:ascii="Arial" w:eastAsia="Arial" w:hAnsi="Arial" w:cs="Arial"/>
          <w:color w:val="393939"/>
          <w:sz w:val="17"/>
        </w:rPr>
        <w:t xml:space="preserve"> </w:t>
      </w:r>
      <w:r>
        <w:rPr>
          <w:rFonts w:ascii="Arial" w:eastAsia="Arial" w:hAnsi="Arial" w:cs="Arial"/>
          <w:color w:val="0595D6"/>
          <w:sz w:val="17"/>
          <w:u w:val="single" w:color="0595D6"/>
        </w:rPr>
        <w:t>DDC-RGPD-CAB</w:t>
      </w:r>
      <w:r>
        <w:rPr>
          <w:rFonts w:ascii="Arial" w:eastAsia="Arial" w:hAnsi="Arial" w:cs="Arial"/>
          <w:color w:val="0595D6"/>
          <w:sz w:val="17"/>
        </w:rPr>
        <w:t>@</w:t>
      </w:r>
      <w:r>
        <w:rPr>
          <w:rFonts w:ascii="Arial" w:eastAsia="Arial" w:hAnsi="Arial" w:cs="Arial"/>
          <w:color w:val="0595D6"/>
          <w:sz w:val="17"/>
          <w:u w:val="single" w:color="0595D6"/>
        </w:rPr>
        <w:t>ddc.social.</w:t>
      </w:r>
      <w:r>
        <w:rPr>
          <w:rFonts w:ascii="Arial" w:eastAsia="Arial" w:hAnsi="Arial" w:cs="Arial"/>
          <w:color w:val="0595D6"/>
          <w:sz w:val="17"/>
        </w:rPr>
        <w:t>g</w:t>
      </w:r>
      <w:r>
        <w:rPr>
          <w:rFonts w:ascii="Arial" w:eastAsia="Arial" w:hAnsi="Arial" w:cs="Arial"/>
          <w:color w:val="0595D6"/>
          <w:sz w:val="17"/>
          <w:u w:val="single" w:color="0595D6"/>
        </w:rPr>
        <w:t>ouv.fr</w:t>
      </w:r>
      <w:r>
        <w:rPr>
          <w:rFonts w:ascii="Arial" w:eastAsia="Arial" w:hAnsi="Arial" w:cs="Arial"/>
          <w:color w:val="393939"/>
          <w:sz w:val="17"/>
        </w:rPr>
        <w:t>.</w:t>
      </w:r>
    </w:p>
    <w:p w:rsidR="00AA4554" w:rsidRDefault="00225EBB">
      <w:pPr>
        <w:spacing w:after="307"/>
        <w:ind w:left="554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AA4554" w:rsidRDefault="00225EBB">
      <w:pPr>
        <w:spacing w:after="1566" w:line="265" w:lineRule="auto"/>
        <w:ind w:left="31" w:hanging="10"/>
        <w:jc w:val="center"/>
      </w:pPr>
      <w:r>
        <w:rPr>
          <w:rFonts w:ascii="Arial" w:eastAsia="Arial" w:hAnsi="Arial" w:cs="Arial"/>
          <w:color w:val="156BA5"/>
          <w:sz w:val="20"/>
        </w:rPr>
        <w:t xml:space="preserve">Si vous ne souhaitez plus recevoir nos communications, </w:t>
      </w:r>
      <w:r>
        <w:rPr>
          <w:rFonts w:ascii="Arial" w:eastAsia="Arial" w:hAnsi="Arial" w:cs="Arial"/>
          <w:color w:val="156BA5"/>
          <w:sz w:val="20"/>
          <w:u w:val="single" w:color="156BA5"/>
        </w:rPr>
        <w:t>suivez ce lien</w:t>
      </w:r>
    </w:p>
    <w:p w:rsidR="00AA4554" w:rsidRDefault="00225EBB">
      <w:pPr>
        <w:spacing w:after="152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2/2</w:t>
      </w:r>
    </w:p>
    <w:sectPr w:rsidR="00AA4554">
      <w:pgSz w:w="11899" w:h="16838"/>
      <w:pgMar w:top="324" w:right="529" w:bottom="304" w:left="5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7050"/>
    <w:multiLevelType w:val="hybridMultilevel"/>
    <w:tmpl w:val="072453A4"/>
    <w:lvl w:ilvl="0" w:tplc="4DF29562">
      <w:start w:val="1"/>
      <w:numFmt w:val="bullet"/>
      <w:lvlText w:val="●"/>
      <w:lvlJc w:val="left"/>
      <w:pPr>
        <w:ind w:left="1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5EC959E">
      <w:start w:val="1"/>
      <w:numFmt w:val="bullet"/>
      <w:lvlText w:val="o"/>
      <w:lvlJc w:val="left"/>
      <w:pPr>
        <w:ind w:left="1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D52AF90">
      <w:start w:val="1"/>
      <w:numFmt w:val="bullet"/>
      <w:lvlText w:val="▪"/>
      <w:lvlJc w:val="left"/>
      <w:pPr>
        <w:ind w:left="26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0D45ACE">
      <w:start w:val="1"/>
      <w:numFmt w:val="bullet"/>
      <w:lvlText w:val="•"/>
      <w:lvlJc w:val="left"/>
      <w:pPr>
        <w:ind w:left="33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572143C">
      <w:start w:val="1"/>
      <w:numFmt w:val="bullet"/>
      <w:lvlText w:val="o"/>
      <w:lvlJc w:val="left"/>
      <w:pPr>
        <w:ind w:left="40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03E3892">
      <w:start w:val="1"/>
      <w:numFmt w:val="bullet"/>
      <w:lvlText w:val="▪"/>
      <w:lvlJc w:val="left"/>
      <w:pPr>
        <w:ind w:left="4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7DE7130">
      <w:start w:val="1"/>
      <w:numFmt w:val="bullet"/>
      <w:lvlText w:val="•"/>
      <w:lvlJc w:val="left"/>
      <w:pPr>
        <w:ind w:left="5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E566B60">
      <w:start w:val="1"/>
      <w:numFmt w:val="bullet"/>
      <w:lvlText w:val="o"/>
      <w:lvlJc w:val="left"/>
      <w:pPr>
        <w:ind w:left="6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6940B14">
      <w:start w:val="1"/>
      <w:numFmt w:val="bullet"/>
      <w:lvlText w:val="▪"/>
      <w:lvlJc w:val="left"/>
      <w:pPr>
        <w:ind w:left="6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54"/>
    <w:rsid w:val="00022090"/>
    <w:rsid w:val="00053DC3"/>
    <w:rsid w:val="00083DDF"/>
    <w:rsid w:val="000C59F7"/>
    <w:rsid w:val="000E1FA1"/>
    <w:rsid w:val="00225EBB"/>
    <w:rsid w:val="002B4B1A"/>
    <w:rsid w:val="004839AC"/>
    <w:rsid w:val="0050125C"/>
    <w:rsid w:val="0058599B"/>
    <w:rsid w:val="005D766D"/>
    <w:rsid w:val="00654E9F"/>
    <w:rsid w:val="006811DE"/>
    <w:rsid w:val="00816707"/>
    <w:rsid w:val="00973F4C"/>
    <w:rsid w:val="00997E59"/>
    <w:rsid w:val="009E7E20"/>
    <w:rsid w:val="00A82A1D"/>
    <w:rsid w:val="00A82FB0"/>
    <w:rsid w:val="00A854DA"/>
    <w:rsid w:val="00AA4554"/>
    <w:rsid w:val="00AC318F"/>
    <w:rsid w:val="00B077C4"/>
    <w:rsid w:val="00BF3FEA"/>
    <w:rsid w:val="00C008D2"/>
    <w:rsid w:val="00C90256"/>
    <w:rsid w:val="00D442C1"/>
    <w:rsid w:val="00D516EE"/>
    <w:rsid w:val="00D812F7"/>
    <w:rsid w:val="00DC6396"/>
    <w:rsid w:val="00E81109"/>
    <w:rsid w:val="00ED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17F03-EEEB-4F95-A4A1-68C94BDA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04"/>
      <w:ind w:left="6"/>
      <w:jc w:val="center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07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77C4"/>
    <w:rPr>
      <w:rFonts w:ascii="Segoe UI" w:eastAsia="Calibri" w:hAnsi="Segoe UI" w:cs="Segoe UI"/>
      <w:color w:val="000000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B077C4"/>
    <w:pPr>
      <w:widowControl w:val="0"/>
      <w:autoSpaceDE w:val="0"/>
      <w:autoSpaceDN w:val="0"/>
      <w:spacing w:after="0" w:line="240" w:lineRule="auto"/>
      <w:jc w:val="both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077C4"/>
    <w:rPr>
      <w:rFonts w:ascii="Arial" w:eastAsiaTheme="minorHAnsi" w:hAnsi="Arial" w:cs="Arial"/>
      <w:sz w:val="20"/>
      <w:szCs w:val="20"/>
      <w:lang w:eastAsia="en-US"/>
    </w:rPr>
  </w:style>
  <w:style w:type="paragraph" w:styleId="Rvision">
    <w:name w:val="Revision"/>
    <w:hidden/>
    <w:uiPriority w:val="99"/>
    <w:semiHidden/>
    <w:rsid w:val="0002209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xmsonormal">
    <w:name w:val="x_msonormal"/>
    <w:basedOn w:val="Normal"/>
    <w:rsid w:val="002B4B1A"/>
    <w:pPr>
      <w:spacing w:after="0" w:line="240" w:lineRule="auto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.presse.insertion@cab.travail.gouv.fr/" TargetMode="External"/><Relationship Id="rId13" Type="http://schemas.openxmlformats.org/officeDocument/2006/relationships/hyperlink" Target="http://sec.presse.insertion@cab.travail.gouv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c.presse.insertion@cab.travail.gouv.fr/" TargetMode="External"/><Relationship Id="rId12" Type="http://schemas.openxmlformats.org/officeDocument/2006/relationships/hyperlink" Target="http://sec.presse.insertion@cab.travail.gouv.f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c.presse.insertion@cab.travail.gouv.fr/" TargetMode="External"/><Relationship Id="rId11" Type="http://schemas.openxmlformats.org/officeDocument/2006/relationships/hyperlink" Target="http://sec.presse.insertion@cab.travail.gouv.fr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sec.presse.insertion@cab.travail.gouv.fr/" TargetMode="External"/><Relationship Id="rId10" Type="http://schemas.openxmlformats.org/officeDocument/2006/relationships/hyperlink" Target="http://sec.presse.insertion@cab.travail.gouv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c.presse.insertion@cab.travail.gouv.fr/" TargetMode="External"/><Relationship Id="rId14" Type="http://schemas.openxmlformats.org/officeDocument/2006/relationships/hyperlink" Target="http://sec.presse.insertion@cab.travail.gou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REMORY, Alice (CAB/INSERTION)</dc:creator>
  <cp:keywords/>
  <cp:lastModifiedBy>PINATEL-IGOA, Florence (DICOM/INFLUENCE ET DIGITAL)</cp:lastModifiedBy>
  <cp:revision>2</cp:revision>
  <cp:lastPrinted>2022-01-28T14:42:00Z</cp:lastPrinted>
  <dcterms:created xsi:type="dcterms:W3CDTF">2022-01-28T17:45:00Z</dcterms:created>
  <dcterms:modified xsi:type="dcterms:W3CDTF">2022-01-28T17:45:00Z</dcterms:modified>
</cp:coreProperties>
</file>